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Fristenübersicht — Meldepflichten und Verfahrensfristen</w:t>
      </w:r>
    </w:p>
    <w:p>
      <w:pPr>
        <w:jc w:val="left"/>
      </w:pPr>
      <w:r>
        <w:rPr>
          <w:b/>
        </w:rPr>
        <w:t>Aktenstück:</w:t>
      </w:r>
      <w:r>
        <w:t xml:space="preserve"> 22</w:t>
      </w:r>
    </w:p>
    <w:p>
      <w:pPr>
        <w:jc w:val="left"/>
      </w:pPr>
      <w:r>
        <w:rPr>
          <w:b/>
        </w:rPr>
        <w:t>Datum:</w:t>
      </w:r>
      <w:r>
        <w:t xml:space="preserve"> 13.05.2026 (Stand: aktuell)</w:t>
      </w:r>
    </w:p>
    <w:p>
      <w:pPr>
        <w:jc w:val="left"/>
      </w:pPr>
      <w:r>
        <w:rPr>
          <w:b/>
        </w:rPr>
        <w:t>Mandantin:</w:t>
      </w:r>
      <w:r>
        <w:t xml:space="preserve"> Frischetrans Mittelrhein GmbH</w:t>
      </w:r>
    </w:p>
    <w:p>
      <w:pPr>
        <w:jc w:val="left"/>
      </w:pPr>
      <w:r>
        <w:rPr>
          <w:b/>
        </w:rPr>
        <w:t>Bearbeiter:</w:t>
      </w:r>
      <w:r>
        <w:t xml:space="preserve"> RA Lukas Drosten, Fachanwalt für IT-Recht</w:t>
      </w:r>
    </w:p>
    <w:p/>
    <w:p>
      <w:pPr>
        <w:pStyle w:val="Heading2"/>
      </w:pPr>
      <w:r>
        <w:rPr>
          <w:rFonts w:ascii="Times New Roman" w:hAnsi="Times New Roman"/>
        </w:rPr>
        <w:t>1. Gesetzliche Meldepflichten (Incident Response)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Adressat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Fristablauf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Aktenzeichen/Ref.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72 h — DSGVO-Meldung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Art. 33 Abs. 1 DSGVO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LfDI Rheinland-Pfalz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09.05.2026, 04:17 Uhr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(08.05.2026, 22:45 Uhr)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LfDI-RLP-2026-0508-4419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 h — NIS2-Erstmeldung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31 Abs. 3 Nr. 1 NIS2UmsuG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BSI Außenstelle 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07.05.2026, 04:17 Uhr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(07.05.2026, 16:30 Uhr)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BSI-REF-2026-1847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72 h — NIS2-Folgebericht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31 Abs. 3 Nr. 2 NIS2UmsuG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BSI Außenstelle 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10.05.2026, 16:30 Uhr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(10.05.2026, 15:00 Uhr)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BSI-REF-2026-1847/2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Unverzüglich — Art. 34 DSGVO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Art. 34 Abs. 1 DSGVO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Betroffene Personen (280 MA)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(11.05.2026)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 Monat — NIS2-Abschlussbericht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31 Abs. 3 Nr. 3 NIS2UmsuG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BSI Außenstelle 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07.06.2026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 Tage — DSGVO-Ergänzungsmeldung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Art. 33 Abs. 4 DSGVO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LfDI Rheinland-Pfalz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 h — Versicherungsmeldung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Police CC-2024-FTM-8801, § 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CyberCovered 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07.05.2026, 04:17 Uhr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(07.05.2026, 14:30 Uhr)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CC-SCHADEN-2026-FTM-0914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Verfahrensfristen — ProcessSpark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Klageandrohungsschreiben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Versand an ProcessSpark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Reaktionsfrist ProcessSpark (Zahlung/Einigung)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 Tage nach Zugang (ca. 13.05.2026)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26.05.2026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Auskunftserteilung (Patch-Logs)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Tage nach Zugang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Klagefrist (falls keine Einigung)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Fristablauf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27.05.2026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Verjährungsfrist (§ 195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Jahre ab Jahresende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31.12.2029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Läuft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Verfahrensfristen — DSGVO / Datenschutz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Vorlage DSFA an LfDI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DSFA BEM-Gesundheitsdaten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DSFA-Fertigstellung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Interne Fertigstellung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Umsetzung DSFA-Maßnahmen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Technik (Verschlüsselung, MFA, etc.)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Überprüfung DSFA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Maßnahmen-Umsetzung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30.09.2026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Folge-Meldung LfDI (Maßnahmenplan)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 Anforderung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Verfahrensfristen — KI-Verordnung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Anforderung Konformitätsdokumentation DachAuge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Schreiben an DachAuge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Betriebsvereinbarung KI-Systeme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 erstellt Entwurf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Unterzeichnung BV KI-Systeme (GF + BR)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Betriebsvereinbarung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DSFA PalettenAuge AI (Art. 35 DSGVO)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DSB Feilke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Human-Oversight-Prozess implementieren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IT/Disposition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KI-VO Hochrisiko-Pflichten gelten ab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113 Abs. 2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Fristgebunden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Registrierung EU-KI-Datenbank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71 KI-VO (über DachAuge)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01.08.2026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Verfahrensfristen — Open Source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Deaktivierung externe REST-API TourPlanner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Kontaktaufnahme ScheduleHero Foundation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Lizenzverhandlung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Ergebnis Lizenzverhandlung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Einigung oder Alternative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Open-Source-Audit gesamte IT-Eigenentwicklungen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FOSSA/Black Duck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Verfahrensfristen — Strafverfahren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Strafanzeige erstattet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ZAC Mainz (421 UJs 6611/26)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Forensischer Abschlussbericht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 ZAC übermitteln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Kontakt ZAC: Ermittlungsstand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4 Wochen nachfragen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04.06.2026 ff.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Verjährungsfrist § 202a StGB (Straftat)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 Jahre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06.05.2031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Läuft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Interne Fristen und 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Mitarbeiterversammlung Datensicherheit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 + 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 / BR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Unterlagen an Betriebsrat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DSFA, Forensikbericht, Maßnahmenplan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18.05.2026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Wallbruck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Hausbank-Gespräch (Kreditlinie)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Wallbruck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Überarbeitung AVV ProcessSpark und InsoTec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Datenschutz-Vertragsanpassung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Pressemitteilung Veröffentlichung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finalen Freigaben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 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PR-Rhein / GF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Schadensdokumentation vollständig CyberCovered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Versicherungsunterlagen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 + 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Forensischer Abschlussbericht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CyberForensik RheinMain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CyberForensik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8. Kritische Pfad-Fristen (nicht verhandelbar)</w:t>
      </w:r>
    </w:p>
    <w:p>
      <w:pPr>
        <w:jc w:val="left"/>
      </w:pPr>
      <w:r>
        <w:t>Folgende Fristen dürfen unter keinen Umständen versäumt werden: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 bei Versäumnis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 — DSGVO-Ergänzungsmeldung LfDI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Erhöhtes Bußgeldrisiko nach Art. 83 DSGVO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26.05.2026 — Reaktionsfrist ProcessSpark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Klageerhebung am LG Mainz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07.06.2026 — NIS2-Abschlussbericht BSI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Bußgeld § 34 NIS2UmsuG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02.08.2026 — KI-VO Hochrisikopflichten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Bußgeld bis 15 Mio. EUR nach Art. 99 KI-VO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31.12.2029 — Verjährung ProcessSpark-Ansprüche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Ansprüche erlöschen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9. Hinweis zu Fristenberechnung</w:t>
      </w:r>
    </w:p>
    <w:p>
      <w:pPr>
        <w:jc w:val="left"/>
      </w:pPr>
      <w:r>
        <w:t>Alle prozessualen Fristen folgen §§ 187, 188 BGB (keine Berücksichtigung des Anfangstages, Endtermin = letzter Tag). Art.-33-DSGVO-Frist beginnt mit Kenntnisnahme des Verantwortlichen (06.05.2026, 04:52 Uhr Wallbruck informiert), nicht mit bloßer IT-Detektion. Dies wurde in der Meldung korrekt berücksichtigt.</w:t>
      </w:r>
    </w:p>
    <w:p>
      <w:pPr>
        <w:jc w:val="left"/>
      </w:pPr>
      <w:r>
        <w:rPr>
          <w:i/>
        </w:rPr>
        <w:t>Stand: 13.05.2026 — Fortlaufende Aktualisierung durch Kanzlei Drosten &amp; Pekonkur erforderlich.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