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>Turmberg Software GmbH</w:t>
      </w:r>
    </w:p>
    <w:p>
      <w:pPr>
        <w:jc w:val="left"/>
      </w:pPr>
      <w:r>
        <w:t>Am Fasanengarten 22, 76131 Karlsruhe</w:t>
      </w:r>
    </w:p>
    <w:p>
      <w:pPr>
        <w:jc w:val="left"/>
      </w:pPr>
      <w:r>
        <w:t>Telefon 0721 47709-0 — datenschutz@turmberg-software.de</w:t>
      </w:r>
    </w:p>
    <w:p/>
    <w:p>
      <w:pPr>
        <w:jc w:val="left"/>
      </w:pPr>
      <w:r>
        <w:t>An</w:t>
      </w:r>
    </w:p>
    <w:p>
      <w:pPr>
        <w:jc w:val="left"/>
      </w:pPr>
      <w:r>
        <w:t>Kanzlei Wehrle &amp; Partner mbB</w:t>
      </w:r>
    </w:p>
    <w:p>
      <w:pPr>
        <w:jc w:val="left"/>
      </w:pPr>
      <w:r>
        <w:t>Frau Rechtsanwältin Dr. Wehrle</w:t>
      </w:r>
    </w:p>
    <w:p>
      <w:pPr>
        <w:jc w:val="left"/>
      </w:pPr>
      <w:r>
        <w:t>Kaiserstraße 118, 76133 Karlsruhe</w:t>
      </w:r>
    </w:p>
    <w:p>
      <w:pPr>
        <w:jc w:val="left"/>
      </w:pPr>
      <w:r>
        <w:t>Karlsruhe, 08.04.2026</w:t>
      </w:r>
    </w:p>
    <w:p>
      <w:pPr>
        <w:jc w:val="left"/>
      </w:pPr>
      <w:r>
        <w:t>Ihr Zeichen: 0288/26 WE</w:t>
      </w:r>
    </w:p>
    <w:p>
      <w:pPr>
        <w:jc w:val="left"/>
      </w:pPr>
      <w:r>
        <w:t>Betreff: Auskunft nach Artikel 15 DSGVO — Herr Markus Denzlinger</w:t>
      </w:r>
    </w:p>
    <w:p/>
    <w:p>
      <w:pPr>
        <w:jc w:val="left"/>
      </w:pPr>
      <w:r>
        <w:t>Sehr geehrte Frau Dr. Wehrle,</w:t>
      </w:r>
    </w:p>
    <w:p>
      <w:pPr>
        <w:jc w:val="left"/>
      </w:pPr>
      <w:r>
        <w:t>wir kommen Ihrem Auskunftsverlangen vom 06.03.2026 fristgerecht nach und erteilen Ihrem Mandanten hiermit vollständige Auskunft über die von uns verarbeiteten personenbezogenen Daten.</w:t>
      </w:r>
    </w:p>
    <w:p>
      <w:pPr>
        <w:jc w:val="left"/>
      </w:pPr>
      <w:r>
        <w:t>1 Verarbeitungszwecke</w:t>
      </w:r>
    </w:p>
    <w:p>
      <w:pPr>
        <w:jc w:val="left"/>
      </w:pPr>
      <w:r>
        <w:t>1.1 Durchführung und Abwicklung des Arbeitsverhältnisses, Entgeltabrechnung, Vertriebssteuerung, Erfüllung steuerlicher und arbeitsrechtlicher Pflichten.</w:t>
      </w:r>
    </w:p>
    <w:p>
      <w:pPr>
        <w:jc w:val="left"/>
      </w:pPr>
      <w:r>
        <w:t>2 Kategorien der verarbeiteten Daten</w:t>
      </w:r>
    </w:p>
    <w:p>
      <w:pPr>
        <w:jc w:val="left"/>
      </w:pPr>
      <w:r>
        <w:t>2.1 Stammdaten, Vertragsdaten, Entgeltdaten, Zeitwirtschaftsdaten, Leistungsbeurteilungen, Zielvereinbarungen, im CRM erfasste Kundenkontaktnotizen sowie dienstliche E-Mail-Korrespondenz.</w:t>
      </w:r>
    </w:p>
    <w:p>
      <w:pPr>
        <w:jc w:val="left"/>
      </w:pPr>
      <w:r>
        <w:t>3 Empfänger</w:t>
      </w:r>
    </w:p>
    <w:p>
      <w:pPr>
        <w:jc w:val="left"/>
      </w:pPr>
      <w:r>
        <w:t>3.1 Steuerberatung, Sozialversicherungsträger, Finanzverwaltung, Softwaredienstleister im Auftrag.</w:t>
      </w:r>
    </w:p>
    <w:p>
      <w:pPr>
        <w:jc w:val="left"/>
      </w:pPr>
      <w:r>
        <w:t>4 Speicherdauer</w:t>
      </w:r>
    </w:p>
    <w:p>
      <w:pPr>
        <w:jc w:val="left"/>
      </w:pPr>
      <w:r>
        <w:t>4.1 Nach Ablauf der gesetzlichen Aufbewahrungsfristen erfolgt die Löschung. Zusätzlich bestehen Sicherungsbänder (Bandarchiv) mit zehnjähriger Aufbewahrung, die ausschließlich der Wiederherstellung im Störungsfall dienen.</w:t>
      </w:r>
    </w:p>
    <w:p>
      <w:pPr>
        <w:jc w:val="left"/>
      </w:pPr>
      <w:r>
        <w:t>5 Herkunft der Daten</w:t>
      </w:r>
    </w:p>
    <w:p>
      <w:pPr>
        <w:jc w:val="left"/>
      </w:pPr>
      <w:r>
        <w:t>5.1 Die Daten stammen von Ihrem Mandanten selbst, aus dem Arbeitsverhältnis sowie aus dienstlichen Vorgängen.</w:t>
      </w:r>
    </w:p>
    <w:p>
      <w:pPr>
        <w:jc w:val="left"/>
      </w:pPr>
      <w:r>
        <w:t>6 Übermittelte Kopien (Anlagen)</w:t>
      </w:r>
    </w:p>
    <w:p>
      <w:pPr>
        <w:jc w:val="left"/>
      </w:pPr>
      <w:r>
        <w:t>6.1 Anlage 1: Arbeitsvertrag nebst Zusatzvereinbarungen und Provisionsordnung.</w:t>
      </w:r>
    </w:p>
    <w:p>
      <w:pPr>
        <w:jc w:val="left"/>
      </w:pPr>
      <w:r>
        <w:t>6.2 Anlage 2: Gehalts-, Bonus- und Provisionsabrechnungen 2018 bis 2026.</w:t>
      </w:r>
    </w:p>
    <w:p>
      <w:pPr>
        <w:jc w:val="left"/>
      </w:pPr>
      <w:r>
        <w:t>6.3 Anlage 3: Leistungsbeurteilungen 2019 bis 2024.</w:t>
      </w:r>
    </w:p>
    <w:p>
      <w:pPr>
        <w:jc w:val="left"/>
      </w:pPr>
      <w:r>
        <w:t>6.4 Anlage 4: Zielvereinbarungen 2019 bis 2025.</w:t>
      </w:r>
    </w:p>
    <w:p>
      <w:pPr>
        <w:jc w:val="left"/>
      </w:pPr>
      <w:r>
        <w:t>6.5 Anlage 5: Gesprächsvermerke vom 17.07.2025 und 20.11.2025 sowie Abmahnung vom 14.10.2025.</w:t>
      </w:r>
    </w:p>
    <w:p>
      <w:pPr>
        <w:jc w:val="left"/>
      </w:pPr>
      <w:r>
        <w:t>6.6 Anlage 6: Kündigungsschreiben vom 26.02.2026.</w:t>
      </w:r>
    </w:p>
    <w:p>
      <w:pPr>
        <w:jc w:val="left"/>
      </w:pPr>
      <w:r>
        <w:t>6.7 Anlage 7: Vom Betroffenen versandte dienstliche E-Mails sowie an ihn gerichtete dienstliche E-Mails aus dem aktiven Archiv.</w:t>
      </w:r>
    </w:p>
    <w:p>
      <w:pPr>
        <w:jc w:val="left"/>
      </w:pPr>
      <w:r>
        <w:t>6.8 Anlage 8: CRM-Kontaktnotizen des Betroffenen.</w:t>
      </w:r>
    </w:p>
    <w:p>
      <w:pPr>
        <w:jc w:val="left"/>
      </w:pPr>
      <w:r>
        <w:t>7 Erklärung zur Vollständigkeit</w:t>
      </w:r>
    </w:p>
    <w:p>
      <w:pPr>
        <w:jc w:val="left"/>
      </w:pPr>
      <w:r>
        <w:t>7.1 Weitere personenbezogene Daten Ihres Mandanten werden bei uns nicht verarbeitet. Die Auskunft ist damit vollständig erteilt.</w:t>
      </w:r>
    </w:p>
    <w:p>
      <w:pPr>
        <w:jc w:val="left"/>
      </w:pPr>
      <w:r>
        <w:t>Mit freundlichen Grüßen</w:t>
      </w:r>
    </w:p>
    <w:p>
      <w:pPr>
        <w:jc w:val="left"/>
      </w:pPr>
      <w:r>
        <w:t>Andrea Kolb, Personalleitung</w:t>
      </w:r>
    </w:p>
    <w:p>
      <w:pPr>
        <w:jc w:val="left"/>
      </w:pPr>
      <w:r>
        <w:t>Turmberg Software GmbH</w:t>
      </w:r>
    </w:p>
    <w:p>
      <w:pPr>
        <w:jc w:val="left"/>
      </w:pPr>
      <w:r>
        <w:t>Formathinweis: Times New Roman, 11 pt, dezimale Gliederung.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Turmberg Software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F3864"/>
        <w:sz w:val="24"/>
      </w:rPr>
      <w:t>Turmberg Software GmbH</w:t>
    </w:r>
  </w:p>
  <w:p>
    <w:pPr>
      <w:jc w:val="left"/>
      <w:pBdr>
        <w:bottom w:val="single" w:sz="6" w:space="2" w:color="1F3864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