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Nordwall Logistik GmbH</w:t>
      </w:r>
    </w:p>
    <w:p>
      <w:pPr>
        <w:jc w:val="left"/>
      </w:pPr>
      <w:r>
        <w:t>Emscherstraße 88, 45881 Gelsenkirchen</w:t>
      </w:r>
    </w:p>
    <w:p>
      <w:pPr>
        <w:jc w:val="left"/>
      </w:pPr>
      <w:r>
        <w:t>Abteilung Controlling</w:t>
      </w:r>
    </w:p>
    <w:p/>
    <w:p>
      <w:pPr>
        <w:jc w:val="left"/>
      </w:pPr>
      <w:r>
        <w:t>Bericht über Inventurdifferenzen im Bereich Versand und Kommissionierung</w:t>
      </w:r>
    </w:p>
    <w:p>
      <w:pPr>
        <w:jc w:val="left"/>
      </w:pPr>
      <w:r>
        <w:t>Zeitraum September 2025 bis Januar 2026</w:t>
      </w:r>
    </w:p>
    <w:p>
      <w:pPr>
        <w:jc w:val="left"/>
      </w:pPr>
      <w:r>
        <w:t>Berichtsdatum: 10.02.2026</w:t>
      </w:r>
    </w:p>
    <w:p>
      <w:pPr>
        <w:jc w:val="left"/>
      </w:pPr>
      <w:r>
        <w:t>Verfasser: Controlling (Frau Özdemir), in Abstimmung mit der Lagerleitung</w:t>
      </w:r>
    </w:p>
    <w:p/>
    <w:p>
      <w:pPr>
        <w:jc w:val="left"/>
      </w:pPr>
      <w:r>
        <w:t>1 Ausgangslage</w:t>
      </w:r>
    </w:p>
    <w:p>
      <w:pPr>
        <w:jc w:val="left"/>
      </w:pPr>
      <w:r>
        <w:t>1.1 Im Packbereich der Nordwall Logistik GmbH werden hochwertige Kleinteile (Smartphone-Zubehör, Kopfhörer, Speichermedien, Kabel und Adapter) kommissioniert und versandt. Seit dem Spätsommer 2025 fielen bei den monatlichen Bestandsaufnahmen wiederkehrende Fehlmengen auf.</w:t>
      </w:r>
    </w:p>
    <w:p>
      <w:pPr>
        <w:jc w:val="left"/>
      </w:pPr>
      <w:r>
        <w:t>2 Feststellungen</w:t>
      </w:r>
    </w:p>
    <w:p>
      <w:pPr>
        <w:jc w:val="left"/>
      </w:pPr>
      <w:r>
        <w:t>2.1 Über den Zeitraum September 2025 bis Januar 2026 summieren sich die Fehlmengen auf 679 Stück mit einem Warenwert von 20.762,30 EUR. Die monatlichen Werte sind in der beigefügten Auswertung (02_inventurdifferenzen) im Einzelnen ausgewiesen; sie steigen von 3.464,40 EUR im September 2025 auf 5.394,60 EUR im Dezember 2025 an und gehen im Januar 2026 auf 3.036,60 EUR zurück.</w:t>
      </w:r>
    </w:p>
    <w:p>
      <w:pPr>
        <w:jc w:val="left"/>
      </w:pPr>
      <w:r>
        <w:t>2.2 Die Differenzen konzentrieren sich auf die Warengruppen Smartphone-Zubehör und Kopfhörer. Ein Zusammenhang mit Buchungsfehlern oder Transportschäden ließ sich nicht feststellen.</w:t>
      </w:r>
    </w:p>
    <w:p>
      <w:pPr>
        <w:jc w:val="left"/>
      </w:pPr>
      <w:r>
        <w:t>3 Bewertung</w:t>
      </w:r>
    </w:p>
    <w:p>
      <w:pPr>
        <w:jc w:val="left"/>
      </w:pPr>
      <w:r>
        <w:t>3.1 Die Höhe und die Konstanz der Differenzen legen nahe, dass Ware im Packbereich entwendet wird. Ein konkreter Tatverdacht gegen eine bestimmte Person bestand zum Berichtszeitpunkt nicht.</w:t>
      </w:r>
    </w:p>
    <w:p>
      <w:pPr>
        <w:jc w:val="left"/>
      </w:pPr>
      <w:r>
        <w:t>4 Empfehlung</w:t>
      </w:r>
    </w:p>
    <w:p>
      <w:pPr>
        <w:jc w:val="left"/>
      </w:pPr>
      <w:r>
        <w:t>4.1 Das Controlling empfiehlt der Geschäftsführung, Maßnahmen zur Aufklärung zu prüfen. Auf die Notwendigkeit einer datenschutzrechtlichen und mitbestimmungsrechtlichen Bewertung etwaiger Kontrollmaßnahmen wird ausdrücklich hingewiesen.</w:t>
      </w:r>
    </w:p>
    <w:p/>
    <w:p>
      <w:pPr>
        <w:jc w:val="left"/>
      </w:pPr>
      <w:r>
        <w:t>Gelsenkirchen, 10.02.2026</w:t>
      </w:r>
    </w:p>
    <w:p>
      <w:pPr>
        <w:jc w:val="left"/>
      </w:pPr>
      <w:r>
        <w:t>Controlling, Nordwall Logistik GmbH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Nordwall Logistik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Nordwall Logistik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