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Hasetal Versandhandel GmbH</w:t>
      </w:r>
    </w:p>
    <w:p>
      <w:pPr>
        <w:jc w:val="left"/>
      </w:pPr>
      <w:r>
        <w:t>Mindener Straße 212, 49084 Osnabrück</w:t>
      </w:r>
    </w:p>
    <w:p/>
    <w:p>
      <w:pPr>
        <w:jc w:val="left"/>
      </w:pPr>
      <w:r>
        <w:t>Auszug aus dem Verzeichnis von Verarbeitungstätigkeiten (Artikel 30 DSGVO)</w:t>
      </w:r>
    </w:p>
    <w:p>
      <w:pPr>
        <w:jc w:val="left"/>
      </w:pPr>
      <w:r>
        <w:t>Verarbeitungstätigkeit Nr. 4: Kundenkonten und Bestellabwicklung</w:t>
      </w:r>
    </w:p>
    <w:p>
      <w:pPr>
        <w:jc w:val="left"/>
      </w:pPr>
      <w:r>
        <w:t>Stand: 15.03.2026</w:t>
      </w:r>
    </w:p>
    <w:p/>
    <w:p>
      <w:pPr>
        <w:jc w:val="left"/>
      </w:pPr>
      <w:r>
        <w:t>1 Verantwortliche Stelle</w:t>
      </w:r>
    </w:p>
    <w:p>
      <w:pPr>
        <w:jc w:val="left"/>
      </w:pPr>
      <w:r>
        <w:t>1.1 Hasetal Versandhandel GmbH, Mindener Straße 212, 49084 Osnabrück.</w:t>
      </w:r>
    </w:p>
    <w:p>
      <w:pPr>
        <w:jc w:val="left"/>
      </w:pPr>
      <w:r>
        <w:t>2 Zweck der Verarbeitung</w:t>
      </w:r>
    </w:p>
    <w:p>
      <w:pPr>
        <w:jc w:val="left"/>
      </w:pPr>
      <w:r>
        <w:t>2.1 Anlage und Verwaltung von Kundenkonten, Abwicklung von Bestellungen, Zahlungsabwicklung, Versand und Retourenmanagement.</w:t>
      </w:r>
    </w:p>
    <w:p>
      <w:pPr>
        <w:jc w:val="left"/>
      </w:pPr>
      <w:r>
        <w:t>3 Kategorien betroffener Personen</w:t>
      </w:r>
    </w:p>
    <w:p>
      <w:pPr>
        <w:jc w:val="left"/>
      </w:pPr>
      <w:r>
        <w:t>3.1 Kundinnen und Kunden des Online-Versandhandels.</w:t>
      </w:r>
    </w:p>
    <w:p>
      <w:pPr>
        <w:jc w:val="left"/>
      </w:pPr>
      <w:r>
        <w:t>4 Kategorien personenbezogener Daten und Umfang</w:t>
      </w:r>
    </w:p>
    <w:p>
      <w:pPr>
        <w:jc w:val="left"/>
      </w:pPr>
      <w:r>
        <w:t>4.1 Stammdaten (Name, Anschrift, E-Mail-Adresse): rund 240.000 aktive und archivierte Kundenkonten.</w:t>
      </w:r>
    </w:p>
    <w:p>
      <w:pPr>
        <w:jc w:val="left"/>
      </w:pPr>
      <w:r>
        <w:t>4.2 Bestellhistorie: 158.700 Konten mit mindestens einer abgeschlossenen Bestellung.</w:t>
      </w:r>
    </w:p>
    <w:p>
      <w:pPr>
        <w:jc w:val="left"/>
      </w:pPr>
      <w:r>
        <w:t>4.3 Zahlungsdaten (Bankverbindung/IBAN für Lastschrift): 96.400 Konten.</w:t>
      </w:r>
    </w:p>
    <w:p>
      <w:pPr>
        <w:jc w:val="left"/>
      </w:pPr>
      <w:r>
        <w:t>4.4 Zugangsdaten (Passwort als gesalzener Hashwert): alle Konten.</w:t>
      </w:r>
    </w:p>
    <w:p>
      <w:pPr>
        <w:jc w:val="left"/>
      </w:pPr>
      <w:r>
        <w:t>5 Kategorien von Empfängern</w:t>
      </w:r>
    </w:p>
    <w:p>
      <w:pPr>
        <w:jc w:val="left"/>
      </w:pPr>
      <w:r>
        <w:t>5.1 Zahlungsdienstleister, Versanddienstleister, Steuerberatung; keine Übermittlung in Drittländer.</w:t>
      </w:r>
    </w:p>
    <w:p>
      <w:pPr>
        <w:jc w:val="left"/>
      </w:pPr>
      <w:r>
        <w:t>6 Löschfristen</w:t>
      </w:r>
    </w:p>
    <w:p>
      <w:pPr>
        <w:jc w:val="left"/>
      </w:pPr>
      <w:r>
        <w:t>6.1 Regellöschung inaktiver Konten nach drei Jahren; Rechnungsdaten zehn Jahre (§ 147 AO). Anmerkung des Bearbeiters: Altkonten seit 2019 tatsächlich nicht bereinigt (siehe TOM T14).</w:t>
      </w:r>
    </w:p>
    <w:p>
      <w:pPr>
        <w:jc w:val="left"/>
      </w:pPr>
      <w:r>
        <w:t>7 Speicherort</w:t>
      </w:r>
    </w:p>
    <w:p>
      <w:pPr>
        <w:jc w:val="left"/>
      </w:pPr>
      <w:r>
        <w:t>7.1 Zentrale Kundendatenbank auf dem Fileserver fs-02; Sicherung auf bk-01. Anmerkung: keine Verschlüsselung at rest (siehe TOM T04).</w:t>
      </w:r>
    </w:p>
    <w:p>
      <w:pPr>
        <w:jc w:val="left"/>
      </w:pPr>
      <w:r>
        <w:t>8 Technische und organisatorische Maßnahmen</w:t>
      </w:r>
    </w:p>
    <w:p>
      <w:pPr>
        <w:jc w:val="left"/>
      </w:pPr>
      <w:r>
        <w:t>8.1 Verweis auf die gesonderte TOM-Liste (Stand Januar 2026).</w:t>
      </w:r>
    </w:p>
    <w:p/>
    <w:p>
      <w:pPr>
        <w:jc w:val="left"/>
      </w:pPr>
      <w:r>
        <w:t>Osnabrück, 15.03.2026</w:t>
      </w:r>
    </w:p>
    <w:p>
      <w:pPr>
        <w:jc w:val="left"/>
      </w:pPr>
      <w:r>
        <w:t>Dr. Klaus Rosenthal, Datenschutzbeauftragter</w:t>
      </w:r>
    </w:p>
    <w:p>
      <w:pPr>
        <w:jc w:val="left"/>
      </w:pPr>
      <w:r>
        <w:t>Formathinweis: Times New Roman, 11 pt, dezimale Gliederung.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Hasetal Versandhandel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Hasetal Versandhandel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