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Telefonnotiz nach dem Anhörungstermin</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Anruf</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08.07.2026, 12:26 bis 12:44 Uhr</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Anruferin</w:t>
            </w:r>
          </w:p>
        </w:tc>
        <w:tc>
          <w:tcPr>
            <w:tcW w:type="dxa" w:w="4872"/>
            <w:vAlign w:val="center"/>
            <w:tcMar>
              <w:top w:w="90" w:type="dxa"/>
              <w:start w:w="100" w:type="dxa"/>
              <w:bottom w:w="90" w:type="dxa"/>
              <w:end w:w="100" w:type="dxa"/>
            </w:tcMar>
          </w:tcPr>
          <w:p>
            <w:pPr>
              <w:spacing w:after="30"/>
            </w:pPr>
            <w:r>
              <w:rPr>
                <w:rFonts w:ascii="Arial" w:hAnsi="Arial"/>
                <w:sz w:val="17"/>
              </w:rPr>
              <w:t>Fiona Radtke-Vogel, aus dem Taxi zum Hauptbahnhof</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Aufgenommen</w:t>
            </w:r>
          </w:p>
        </w:tc>
        <w:tc>
          <w:tcPr>
            <w:tcW w:type="dxa" w:w="4872"/>
            <w:vAlign w:val="center"/>
            <w:tcMar>
              <w:top w:w="90" w:type="dxa"/>
              <w:start w:w="100" w:type="dxa"/>
              <w:bottom w:w="90" w:type="dxa"/>
              <w:end w:w="100" w:type="dxa"/>
            </w:tcMar>
            <w:shd w:fill="F2F4F5"/>
          </w:tcPr>
          <w:p>
            <w:pPr>
              <w:spacing w:after="30"/>
            </w:pPr>
            <w:r>
              <w:rPr>
                <w:rFonts w:ascii="Arial" w:hAnsi="Arial"/>
                <w:sz w:val="17"/>
              </w:rPr>
              <w:t>Rechtsanwaltsfachangestellte Isabel Neumann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Aktenzeichen</w:t>
            </w:r>
          </w:p>
        </w:tc>
        <w:tc>
          <w:tcPr>
            <w:tcW w:type="dxa" w:w="4872"/>
            <w:vAlign w:val="center"/>
            <w:tcMar>
              <w:top w:w="90" w:type="dxa"/>
              <w:start w:w="100" w:type="dxa"/>
              <w:bottom w:w="90" w:type="dxa"/>
              <w:end w:w="100" w:type="dxa"/>
            </w:tcMar>
          </w:tcPr>
          <w:p>
            <w:pPr>
              <w:spacing w:after="30"/>
            </w:pPr>
            <w:r>
              <w:rPr>
                <w:rFonts w:ascii="Arial" w:hAnsi="Arial"/>
                <w:sz w:val="17"/>
              </w:rPr>
              <w:t>HB-226/26</w:t>
            </w:r>
          </w:p>
        </w:tc>
      </w:tr>
    </w:tbl>
    <w:p/>
    <w:p>
      <w:pPr>
        <w:pStyle w:val="Heading1"/>
      </w:pPr>
      <w:r>
        <w:t>1. Mitteilung</w:t>
      </w:r>
    </w:p>
    <w:p>
      <w:pPr>
        <w:keepLines w:val="0"/>
      </w:pPr>
      <w:r>
        <w:t>Fiona berichtete, Dana habe ihr vor dem Gerichtsgebäude gesagt, der Ehevertrag mit Armin könne noch bei Notar Dr. Holl liegen. Fiona sei bislang davon ausgegangen, dass kein Ehevertrag geschlossen worden sei. Sie möchte ohne Rücksprache weder Dana noch das Notariat anschreiben.</w:t>
      </w:r>
    </w:p>
    <w:p>
      <w:pPr>
        <w:keepLines w:val="0"/>
      </w:pPr>
      <w:r>
        <w:t>Außerdem fiel Fiona ein, dass Steuerberater Lutz am Fundtag des Testaments zwei Fotos per Kurznachricht an sie schickte. Eines zeigt die gesamte Schublade mit einem Umschlag Clemens. Sie leitet den unveränderten Nachrichtenexport am Nachmittag an die Kanzlei weiter.</w:t>
      </w:r>
    </w:p>
    <w:p>
      <w:pPr>
        <w:pStyle w:val="Heading1"/>
      </w:pPr>
      <w:r>
        <w:t>2. Weisung und Wiedervorlage</w:t>
      </w:r>
    </w:p>
    <w:p>
      <w:pPr>
        <w:keepLines w:val="0"/>
      </w:pPr>
      <w:r>
        <w:t>Mandantin soll keine Originaldateien bearbeiten und keine familiäre Gruppennachricht zum Gerichtstermin senden. Das Notariat wird nach anwaltlicher Freigabe ausschließlich nach einem Urkundenverzeichnis oder einer Negativauskunft gefragt. Wiedervorlage 09.07.2026, 09:00 Uhr.</w:t>
      </w:r>
    </w:p>
    <w:p>
      <w:pPr>
        <w:keepLines w:val="0"/>
      </w:pPr>
      <w:r>
        <w:t>Randnotiz Dr. Heller, 13:02 Uhr: Erst die Registerdaten des Notariats sichern, keine rechtliche Bewertung erbitten.</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Randnotiz Dr. Heller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4"/>
      </w:rPr>
      <w:t>Randnotiz Dr. Heller</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Heller &amp; Brückner Rechtsanwälte</w:t>
          </w:r>
        </w:p>
        <w:p>
          <w:pPr>
            <w:spacing w:after="0"/>
          </w:pPr>
          <w:r>
            <w:rPr>
              <w:color w:val="6B7378"/>
              <w:sz w:val="15"/>
            </w:rPr>
            <w:t>Erbrecht und Vermögensnachfolge | Kaiserstraße 104 | 76133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p>
    <w:pPr>
      <w:jc w:val="left"/>
      <w:pBdr>
        <w:bottom w:val="single" w:sz="6" w:space="2" w:color="3B3F45"/>
      </w:pBdr>
    </w:pPr>
    <w:r>
      <w:rPr>
        <w:rFonts w:ascii="Times New Roman" w:hAnsi="Times New Roman"/>
        <w:color w:val="6B6B66"/>
        <w:sz w:val="16"/>
      </w:rPr>
      <w:t>13:02 Uhr: Erst die Registerdaten des Notariats sichern, keine rechtliche Bewertung erbitten.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