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Auskunfts- und Wertermittlungsverlangen</w:t>
      </w:r>
    </w:p>
    <w:p>
      <w:pPr>
        <w:widowControl/>
        <w:jc w:val="left"/>
      </w:pPr>
      <w:r>
        <w:rPr>
          <w:rFonts w:ascii="Arial" w:hAnsi="Arial" w:eastAsia="Arial"/>
          <w:b/>
        </w:rPr>
        <w:t>Kanzlei Kalkhorst &amp; Severin — Rechtsanwältinnen und Rechtsanwälte</w:t>
      </w:r>
    </w:p>
    <w:p>
      <w:pPr>
        <w:widowControl/>
        <w:jc w:val="left"/>
      </w:pPr>
      <w:r>
        <w:rPr>
          <w:rFonts w:ascii="Arial" w:hAnsi="Arial" w:eastAsia="Arial"/>
        </w:rPr>
        <w:t>Am Berge 12 · 21335 Lüneburg · Telefon 04131 224480 · Telefax 04131 224481</w:t>
      </w:r>
    </w:p>
    <w:p>
      <w:pPr>
        <w:widowControl/>
        <w:jc w:val="left"/>
      </w:pPr>
      <w:r>
        <w:rPr>
          <w:rFonts w:ascii="Arial" w:hAnsi="Arial" w:eastAsia="Arial"/>
        </w:rPr>
        <w:t>Rechtsanwältin Dr. Svenja Kalkhorst, Fachanwältin für Erbrecht</w:t>
      </w:r>
    </w:p>
    <w:p>
      <w:pPr>
        <w:widowControl/>
      </w:pPr>
    </w:p>
    <w:p>
      <w:pPr>
        <w:widowControl/>
        <w:jc w:val="left"/>
      </w:pPr>
      <w:r>
        <w:rPr>
          <w:rFonts w:ascii="Arial" w:hAnsi="Arial" w:eastAsia="Arial"/>
        </w:rPr>
        <w:t>Kanzlei Kalkhorst &amp; Severin · Am Berge 12 · 21335 Lüneburg</w:t>
      </w:r>
    </w:p>
    <w:p>
      <w:pPr>
        <w:widowControl/>
        <w:jc w:val="left"/>
      </w:pPr>
      <w:r>
        <w:rPr>
          <w:rFonts w:ascii="Arial" w:hAnsi="Arial" w:eastAsia="Arial"/>
        </w:rPr>
        <w:t>Frau</w:t>
      </w:r>
    </w:p>
    <w:p>
      <w:pPr>
        <w:widowControl/>
        <w:jc w:val="left"/>
      </w:pPr>
      <w:r>
        <w:rPr>
          <w:rFonts w:ascii="Arial" w:hAnsi="Arial" w:eastAsia="Arial"/>
        </w:rPr>
        <w:t>Alva Rieken</w:t>
      </w:r>
    </w:p>
    <w:p>
      <w:pPr>
        <w:widowControl/>
        <w:jc w:val="left"/>
      </w:pPr>
      <w:r>
        <w:rPr>
          <w:rFonts w:ascii="Arial" w:hAnsi="Arial" w:eastAsia="Arial"/>
        </w:rPr>
        <w:t>Dorfstraße 11</w:t>
      </w:r>
    </w:p>
    <w:p>
      <w:pPr>
        <w:pStyle w:val="Heading1"/>
        <w:widowControl/>
        <w:jc w:val="left"/>
      </w:pPr>
      <w:r>
        <w:rPr>
          <w:rFonts w:ascii="Arial" w:hAnsi="Arial" w:eastAsia="Arial"/>
        </w:rPr>
        <w:t>21394 Kirchgellersen</w:t>
      </w:r>
    </w:p>
    <w:p>
      <w:pPr>
        <w:widowControl/>
        <w:jc w:val="left"/>
      </w:pPr>
      <w:r>
        <w:rPr>
          <w:rFonts w:ascii="Arial" w:hAnsi="Arial" w:eastAsia="Arial"/>
          <w:b/>
        </w:rPr>
        <w:t>Unser Zeichen: 224/26 K05</w:t>
      </w:r>
      <w:r>
        <w:rPr>
          <w:rFonts w:ascii="Arial" w:hAnsi="Arial" w:eastAsia="Arial"/>
        </w:rPr>
        <w:t xml:space="preserve"> · Lüneburg, den 04.07.2026</w:t>
      </w:r>
    </w:p>
    <w:p>
      <w:pPr>
        <w:widowControl/>
        <w:jc w:val="left"/>
      </w:pPr>
      <w:r>
        <w:rPr>
          <w:rFonts w:ascii="Arial" w:hAnsi="Arial" w:eastAsia="Arial"/>
          <w:b/>
        </w:rPr>
        <w:t>Nachlass Helmut Rieken, verstorben am 18.05.2026 — Pflichtteils- und Pflichtteilsergänzungsansprüche Ihres Bruders Moritz Rieken; Auskunft und Wertermittlung</w:t>
      </w:r>
    </w:p>
    <w:p>
      <w:pPr>
        <w:widowControl/>
        <w:jc w:val="left"/>
      </w:pPr>
      <w:r>
        <w:rPr>
          <w:rFonts w:ascii="Arial" w:hAnsi="Arial" w:eastAsia="Arial"/>
        </w:rPr>
        <w:t>Sehr geehrte Frau Rieken,</w:t>
      </w:r>
    </w:p>
    <w:p>
      <w:pPr>
        <w:widowControl/>
        <w:jc w:val="left"/>
      </w:pPr>
      <w:r>
        <w:rPr>
          <w:rFonts w:ascii="Arial" w:hAnsi="Arial" w:eastAsia="Arial"/>
        </w:rPr>
        <w:t>hiermit zeige ich an, dass mich Ihr Bruder, Herr Moritz Rieken, mit der Wahrnehmung seiner rechtlichen Interessen beauftragt hat. Eine auf mich lautende Vollmacht liegt diesem Schreiben bei. Namens und in Vollmacht meines Mandanten mache ich Pflichtteils- und Pflichtteilsergänzungsansprüche nach dem Tod Ihres Vaters, Herrn Helmut Rieken, geltend.</w:t>
      </w:r>
    </w:p>
    <w:p>
      <w:pPr>
        <w:widowControl/>
        <w:jc w:val="left"/>
      </w:pPr>
      <w:r>
        <w:rPr>
          <w:rFonts w:ascii="Arial" w:hAnsi="Arial" w:eastAsia="Arial"/>
        </w:rPr>
        <w:t>Mein Mandant ist als Sohn des Erblassers pflichtteilsberechtigt. Nach dem uns vorliegenden Testament vom 17.11.2022 sind Sie Alleinerbin. Ich fordere Sie daher auf, bis zum</w:t>
      </w:r>
    </w:p>
    <w:p>
      <w:pPr>
        <w:widowControl/>
        <w:jc w:val="left"/>
      </w:pPr>
      <w:r>
        <w:rPr>
          <w:rFonts w:ascii="Arial" w:hAnsi="Arial" w:eastAsia="Arial"/>
          <w:b/>
        </w:rPr>
        <w:t>25.07.2026</w:t>
      </w:r>
    </w:p>
    <w:p>
      <w:pPr>
        <w:widowControl/>
        <w:jc w:val="left"/>
      </w:pPr>
      <w:r>
        <w:rPr>
          <w:rFonts w:ascii="Arial" w:hAnsi="Arial" w:eastAsia="Arial"/>
        </w:rPr>
        <w:t>Auskunft über den Bestand des Nachlasses durch Vorlage eines geordneten Nachlassverzeichnisses zu erteilen. Das Verzeichnis muss sämtliche Aktiva und Passiva zum Todestag sowie alle lebzeitigen Zuwendungen des Erblassers und pflichtteilsrelevanten Vorgänge der letzten zehn Jahre enthalten.</w:t>
      </w:r>
    </w:p>
    <w:p>
      <w:pPr>
        <w:widowControl/>
        <w:jc w:val="left"/>
      </w:pPr>
      <w:r>
        <w:rPr>
          <w:rFonts w:ascii="Arial" w:hAnsi="Arial" w:eastAsia="Arial"/>
        </w:rPr>
        <w:t>Insbesondere bitte ich um Vorlage folgender Unterlagen:</w:t>
      </w:r>
    </w:p>
    <w:p>
      <w:pPr>
        <w:pStyle w:val="ListNumber"/>
        <w:widowControl/>
      </w:pPr>
      <w:r>
        <w:rPr>
          <w:rFonts w:ascii="Arial" w:hAnsi="Arial" w:eastAsia="Arial"/>
        </w:rPr>
        <w:t>vollständige Grundbuchauszüge zum Resthof Kirchgellersen sowie zu den Grundstücken Bardowick und Reppenstedt,</w:t>
      </w:r>
    </w:p>
    <w:p>
      <w:pPr>
        <w:pStyle w:val="ListNumber"/>
        <w:widowControl/>
      </w:pPr>
      <w:r>
        <w:rPr>
          <w:rFonts w:ascii="Arial" w:hAnsi="Arial" w:eastAsia="Arial"/>
        </w:rPr>
        <w:t>die notariellen Verträge aus den Jahren 2019 und 2021 in vollständiger Ausfertigung,</w:t>
      </w:r>
    </w:p>
    <w:p>
      <w:pPr>
        <w:pStyle w:val="ListNumber"/>
        <w:widowControl/>
      </w:pPr>
      <w:r>
        <w:rPr>
          <w:rFonts w:ascii="Arial" w:hAnsi="Arial" w:eastAsia="Arial"/>
        </w:rPr>
        <w:t>Konto- und Depotauszüge der letzten zehn Jahre für sämtliche Konten und Depots des Erblassers, insbesondere bei der NordBank,</w:t>
      </w:r>
    </w:p>
    <w:p>
      <w:pPr>
        <w:pStyle w:val="ListNumber"/>
        <w:widowControl/>
      </w:pPr>
      <w:r>
        <w:rPr>
          <w:rFonts w:ascii="Arial" w:hAnsi="Arial" w:eastAsia="Arial"/>
        </w:rPr>
        <w:t>Belege zu den von Ihnen behaupteten Pflegeleistungen, Instandhaltungsaufwendungen und sonstigen Gegenleistungen,</w:t>
      </w:r>
    </w:p>
    <w:p>
      <w:pPr>
        <w:pStyle w:val="ListNumber"/>
        <w:widowControl/>
      </w:pPr>
      <w:r>
        <w:rPr>
          <w:rFonts w:ascii="Arial" w:hAnsi="Arial" w:eastAsia="Arial"/>
        </w:rPr>
        <w:t>eine Wertermittlung des Resthofs und der Baugrundstücke durch einen unabhängigen Sachverständigen,</w:t>
      </w:r>
    </w:p>
    <w:p>
      <w:pPr>
        <w:pStyle w:val="ListNumber"/>
        <w:widowControl/>
      </w:pPr>
      <w:r>
        <w:rPr>
          <w:rFonts w:ascii="Arial" w:hAnsi="Arial" w:eastAsia="Arial"/>
        </w:rPr>
        <w:t>Angaben und Belege zu der Zahlung von 35.000,00 EUR an Herrn Moritz Rieken im Jahr 2019 nebst einer etwaigen Anrechnungsbestimmung des Erblassers.</w:t>
      </w:r>
    </w:p>
    <w:p>
      <w:pPr>
        <w:widowControl/>
        <w:jc w:val="left"/>
      </w:pPr>
      <w:r>
        <w:rPr>
          <w:rFonts w:ascii="Arial" w:hAnsi="Arial" w:eastAsia="Arial"/>
        </w:rPr>
        <w:t>Ihre bisherige pauschale Mitteilung, der Nachlass sei wirtschaftlich verbraucht, genügt den gesetzlichen Anforderungen nicht. Sollte die Frist fruchtlos verstreichen, werde ich meinem Mandanten die gerichtliche Geltendmachung im Wege der Stufenklage empfehlen. Die dadurch entstehenden Kosten gingen zu Ihren Lasten.</w:t>
      </w:r>
    </w:p>
    <w:p>
      <w:pPr>
        <w:widowControl/>
        <w:jc w:val="left"/>
      </w:pPr>
      <w:r>
        <w:rPr>
          <w:rFonts w:ascii="Arial" w:hAnsi="Arial" w:eastAsia="Arial"/>
        </w:rPr>
        <w:t>Mit freundlichen Grüßen</w:t>
      </w:r>
    </w:p>
    <w:p>
      <w:pPr>
        <w:widowControl/>
        <w:jc w:val="left"/>
      </w:pPr>
      <w:r>
        <w:rPr>
          <w:rFonts w:ascii="Arial" w:hAnsi="Arial" w:eastAsia="Arial"/>
        </w:rPr>
        <w:t>Dr. Svenja Kalkhorst</w:t>
      </w:r>
    </w:p>
    <w:p>
      <w:pPr>
        <w:widowControl/>
        <w:jc w:val="left"/>
      </w:pPr>
      <w:r>
        <w:rPr>
          <w:rFonts w:ascii="Arial" w:hAnsi="Arial" w:eastAsia="Arial"/>
        </w:rPr>
        <w:t>Rechtsanwältin, Fachanwältin für Erbrecht</w:t>
      </w:r>
    </w:p>
    <w:p>
      <w:pPr>
        <w:widowControl/>
        <w:jc w:val="left"/>
      </w:pPr>
      <w:r>
        <w:rPr>
          <w:rFonts w:ascii="Arial" w:hAnsi="Arial" w:eastAsia="Arial"/>
          <w:i/>
        </w:rPr>
        <w:t>Anlage: Vollmacht im Original</w:t>
      </w:r>
    </w:p>
    <w:p>
      <w:pPr>
        <w:pStyle w:val="Heading1"/>
        <w:widowControl/>
      </w:pPr>
      <w:r>
        <w:rPr>
          <w:rFonts w:ascii="Arial" w:hAnsi="Arial" w:eastAsia="Arial"/>
        </w:rPr>
        <w:t>6. Postausgang und Zustellung</w:t>
      </w:r>
    </w:p>
    <w:p>
      <w:pPr>
        <w:keepLines w:val="0"/>
        <w:widowControl/>
      </w:pPr>
      <w:r>
        <w:rPr>
          <w:rFonts w:ascii="Arial" w:hAnsi="Arial" w:eastAsia="Arial"/>
        </w:rPr>
        <w:t>Das Schreiben wurde am 04.07.2026 um 11:36 Uhr als Einwurf-Einschreiben RR 552 118 407 DE und parallel an die Bevollmächtigte Petra Ohlendorf über das elektronische Postfach versandt. Einwurf bei Alva wurde am 06.07.2026 um 09:14 Uhr dokumentiert. Die Frist 25.07.2026 ist mit Vorfrist 20.07.2026 eingetragen.</w:t>
      </w:r>
    </w:p>
    <w:p>
      <w:pPr>
        <w:keepLines w:val="0"/>
        <w:widowControl/>
      </w:pPr>
      <w:r>
        <w:rPr>
          <w:rFonts w:ascii="Arial" w:hAnsi="Arial" w:eastAsia="Arial"/>
        </w:rPr>
        <w:t>Die Vollmacht wurde nur in Kopie beigefügt; das Original verbleibt in der Kanzlei. Die Formulierung zum Zehnjahreszeitraum wird bei gerichtlicher Antragstellung an die konkret verfolgten Auskunftstatbestände angepasst.</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Rechtsanwältin Dr. Svenja Kalkhorst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2"/>
      </w:rPr>
      <w:t>RECHTSANWÄLTIN DR. SVENJA KALKHORST</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p>
    <w:pPr>
      <w:jc w:val="left"/>
      <w:pBdr>
        <w:bottom w:val="single" w:sz="8" w:space="2" w:color="3B3F45"/>
      </w:pBdr>
    </w:pPr>
    <w:r>
      <w:rPr>
        <w:rFonts w:ascii="Times New Roman" w:hAnsi="Times New Roman"/>
        <w:color w:val="6B6B66"/>
        <w:sz w:val="16"/>
      </w:rPr>
      <w:t>Fachanwältin für Erbrecht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