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Unstimmigkeitsmeldung Transparenzregister – Musterholding Immobilien GmbH</w:t>
      </w:r>
    </w:p>
    <w:p>
      <w:pPr>
        <w:jc w:val="left"/>
      </w:pPr>
      <w:r>
        <w:rPr>
          <w:b/>
        </w:rPr>
        <w:t>Dokument-Nr.:</w:t>
      </w:r>
      <w:r>
        <w:t xml:space="preserve"> TREG-MH-2026-001</w:t>
      </w:r>
    </w:p>
    <w:p>
      <w:pPr>
        <w:jc w:val="left"/>
      </w:pPr>
      <w:r>
        <w:rPr>
          <w:b/>
        </w:rPr>
        <w:t>Erstellt von:</w:t>
      </w:r>
      <w:r>
        <w:t xml:space="preserve"> RA Dr. Franziska Heller, Kanzlei Heller &amp; Schönfeld</w:t>
      </w:r>
    </w:p>
    <w:p>
      <w:pPr>
        <w:jc w:val="left"/>
      </w:pPr>
      <w:r>
        <w:rPr>
          <w:b/>
        </w:rPr>
        <w:t>Im Auftrag von:</w:t>
      </w:r>
      <w:r>
        <w:t xml:space="preserve"> Musterholding Immobilien GmbH (Meldepflichtige)</w:t>
      </w:r>
    </w:p>
    <w:p>
      <w:pPr>
        <w:jc w:val="left"/>
      </w:pPr>
      <w:r>
        <w:rPr>
          <w:b/>
        </w:rPr>
        <w:t>Datum Feststellung der Unstimmigkeit:</w:t>
      </w:r>
      <w:r>
        <w:t xml:space="preserve"> 08.05.2026</w:t>
      </w:r>
    </w:p>
    <w:p>
      <w:pPr>
        <w:jc w:val="left"/>
      </w:pPr>
      <w:r>
        <w:rPr>
          <w:b/>
        </w:rPr>
        <w:t>Datum Einreichung Meldung:</w:t>
      </w:r>
      <w:r>
        <w:t xml:space="preserve"> 10.05.2026</w:t>
      </w:r>
    </w:p>
    <w:p>
      <w:pPr>
        <w:jc w:val="left"/>
      </w:pPr>
      <w:r>
        <w:rPr>
          <w:b/>
        </w:rPr>
        <w:t>Rechtsgrundlage:</w:t>
      </w:r>
      <w:r>
        <w:t xml:space="preserve"> § 23a GwG; § 20 GwG; § 56 Abs. 1 Nr. 55 GwG (Bußgeldtatbestand)</w:t>
      </w:r>
    </w:p>
    <w:p/>
    <w:p>
      <w:pPr>
        <w:pStyle w:val="Heading2"/>
      </w:pPr>
      <w:r>
        <w:rPr>
          <w:rFonts w:ascii="Times New Roman" w:hAnsi="Times New Roman"/>
        </w:rPr>
        <w:t>1. Betroffenes Unternehmen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Firmenname</w:t>
            </w:r>
          </w:p>
        </w:tc>
        <w:tc>
          <w:tcPr>
            <w:tcW w:type="dxa" w:w="4536"/>
          </w:tcPr>
          <w:p>
            <w:r>
              <w:rPr>
                <w:rFonts w:ascii="Times New Roman" w:hAnsi="Times New Roman"/>
                <w:sz w:val="20"/>
              </w:rPr>
              <w:t>Musterholding Immobilien GmbH</w:t>
            </w:r>
          </w:p>
        </w:tc>
      </w:tr>
      <w:tr>
        <w:tc>
          <w:tcPr>
            <w:tcW w:type="dxa" w:w="4536"/>
          </w:tcPr>
          <w:p>
            <w:r>
              <w:rPr>
                <w:rFonts w:ascii="Times New Roman" w:hAnsi="Times New Roman"/>
                <w:b/>
                <w:sz w:val="20"/>
              </w:rPr>
              <w:t>Handelsregisternummer</w:t>
            </w:r>
          </w:p>
        </w:tc>
        <w:tc>
          <w:tcPr>
            <w:tcW w:type="dxa" w:w="4536"/>
          </w:tcPr>
          <w:p>
            <w:r>
              <w:rPr>
                <w:rFonts w:ascii="Times New Roman" w:hAnsi="Times New Roman"/>
                <w:sz w:val="20"/>
              </w:rPr>
              <w:t>HRB 88341 B (Amtsgericht Frankfurt am Main)</w:t>
            </w:r>
          </w:p>
        </w:tc>
      </w:tr>
      <w:tr>
        <w:tc>
          <w:tcPr>
            <w:tcW w:type="dxa" w:w="4536"/>
          </w:tcPr>
          <w:p>
            <w:r>
              <w:rPr>
                <w:rFonts w:ascii="Times New Roman" w:hAnsi="Times New Roman"/>
                <w:b/>
                <w:sz w:val="20"/>
              </w:rPr>
              <w:t>Sitz</w:t>
            </w:r>
          </w:p>
        </w:tc>
        <w:tc>
          <w:tcPr>
            <w:tcW w:type="dxa" w:w="4536"/>
          </w:tcPr>
          <w:p>
            <w:r>
              <w:rPr>
                <w:rFonts w:ascii="Times New Roman" w:hAnsi="Times New Roman"/>
                <w:sz w:val="20"/>
              </w:rPr>
              <w:t>Gutleutstraße 44, 60329 Frankfurt am Main</w:t>
            </w:r>
          </w:p>
        </w:tc>
      </w:tr>
      <w:tr>
        <w:tc>
          <w:tcPr>
            <w:tcW w:type="dxa" w:w="4536"/>
          </w:tcPr>
          <w:p>
            <w:r>
              <w:rPr>
                <w:rFonts w:ascii="Times New Roman" w:hAnsi="Times New Roman"/>
                <w:b/>
                <w:sz w:val="20"/>
              </w:rPr>
              <w:t>Geschäftsführer</w:t>
            </w:r>
          </w:p>
        </w:tc>
        <w:tc>
          <w:tcPr>
            <w:tcW w:type="dxa" w:w="4536"/>
          </w:tcPr>
          <w:p>
            <w:r>
              <w:rPr>
                <w:rFonts w:ascii="Times New Roman" w:hAnsi="Times New Roman"/>
                <w:sz w:val="20"/>
              </w:rPr>
              <w:t>Klaus-Dieter Brenner</w:t>
            </w:r>
          </w:p>
        </w:tc>
      </w:tr>
      <w:tr>
        <w:tc>
          <w:tcPr>
            <w:tcW w:type="dxa" w:w="4536"/>
          </w:tcPr>
          <w:p>
            <w:r>
              <w:rPr>
                <w:rFonts w:ascii="Times New Roman" w:hAnsi="Times New Roman"/>
                <w:b/>
                <w:sz w:val="20"/>
              </w:rPr>
              <w:t>Unternehmensgegenstand</w:t>
            </w:r>
          </w:p>
        </w:tc>
        <w:tc>
          <w:tcPr>
            <w:tcW w:type="dxa" w:w="4536"/>
          </w:tcPr>
          <w:p>
            <w:r>
              <w:rPr>
                <w:rFonts w:ascii="Times New Roman" w:hAnsi="Times New Roman"/>
                <w:sz w:val="20"/>
              </w:rPr>
              <w:t>Verwaltung und Erwerb von Gewerbeimmobilien</w:t>
            </w:r>
          </w:p>
        </w:tc>
      </w:tr>
      <w:tr>
        <w:tc>
          <w:tcPr>
            <w:tcW w:type="dxa" w:w="4536"/>
          </w:tcPr>
          <w:p>
            <w:r>
              <w:rPr>
                <w:rFonts w:ascii="Times New Roman" w:hAnsi="Times New Roman"/>
                <w:b/>
                <w:sz w:val="20"/>
              </w:rPr>
              <w:t>Muttergesellschaft</w:t>
            </w:r>
          </w:p>
        </w:tc>
        <w:tc>
          <w:tcPr>
            <w:tcW w:type="dxa" w:w="4536"/>
          </w:tcPr>
          <w:p>
            <w:r>
              <w:rPr>
                <w:rFonts w:ascii="Times New Roman" w:hAnsi="Times New Roman"/>
                <w:sz w:val="20"/>
              </w:rPr>
              <w:t>Musterholding GmbH (HRB 74281 B)</w:t>
            </w:r>
          </w:p>
        </w:tc>
      </w:tr>
    </w:tbl>
    <w:p/>
    <w:p>
      <w:pPr>
        <w:pStyle w:val="Heading2"/>
      </w:pPr>
      <w:r>
        <w:rPr>
          <w:rFonts w:ascii="Times New Roman" w:hAnsi="Times New Roman"/>
        </w:rPr>
        <w:t>2. Sachverhalt – Festgestellte Unstimmigkeit</w:t>
      </w:r>
    </w:p>
    <w:p>
      <w:pPr>
        <w:pStyle w:val="Heading3"/>
      </w:pPr>
      <w:r>
        <w:rPr>
          <w:rFonts w:ascii="Times New Roman" w:hAnsi="Times New Roman"/>
        </w:rPr>
        <w:t>2.1 Stand im Transparenzregister (vor Meldung)</w:t>
      </w:r>
    </w:p>
    <w:p>
      <w:pPr>
        <w:jc w:val="left"/>
      </w:pPr>
      <w:r>
        <w:t>Im Transparenzregister des Bundesanzeigers ist für die Musterholding Immobilien GmbH (Stand Abfrage 08.05.2026) folgende Eintragung vermerkt: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Wirtschaftlich Berechtigter</w:t>
            </w:r>
          </w:p>
        </w:tc>
        <w:tc>
          <w:tcPr>
            <w:tcW w:type="dxa" w:w="3024"/>
          </w:tcPr>
          <w:p>
            <w:r>
              <w:rPr>
                <w:rFonts w:ascii="Times New Roman" w:hAnsi="Times New Roman"/>
                <w:b/>
                <w:sz w:val="20"/>
              </w:rPr>
              <w:t>Anteil</w:t>
            </w:r>
          </w:p>
        </w:tc>
        <w:tc>
          <w:tcPr>
            <w:tcW w:type="dxa" w:w="3024"/>
          </w:tcPr>
          <w:p>
            <w:r>
              <w:rPr>
                <w:rFonts w:ascii="Times New Roman" w:hAnsi="Times New Roman"/>
                <w:b/>
                <w:sz w:val="20"/>
              </w:rPr>
              <w:t>Angabedatum</w:t>
            </w:r>
          </w:p>
        </w:tc>
      </w:tr>
      <w:tr>
        <w:tc>
          <w:tcPr>
            <w:tcW w:type="dxa" w:w="3024"/>
          </w:tcPr>
          <w:p>
            <w:r>
              <w:rPr>
                <w:rFonts w:ascii="Times New Roman" w:hAnsi="Times New Roman"/>
                <w:sz w:val="20"/>
              </w:rPr>
              <w:t>Werner Pfaff, geb. 14.03.1952, Wiesbaden</w:t>
            </w:r>
          </w:p>
        </w:tc>
        <w:tc>
          <w:tcPr>
            <w:tcW w:type="dxa" w:w="3024"/>
          </w:tcPr>
          <w:p>
            <w:r>
              <w:rPr>
                <w:rFonts w:ascii="Times New Roman" w:hAnsi="Times New Roman"/>
                <w:sz w:val="20"/>
              </w:rPr>
              <w:t>67 % (unmittelbar)</w:t>
            </w:r>
          </w:p>
        </w:tc>
        <w:tc>
          <w:tcPr>
            <w:tcW w:type="dxa" w:w="3024"/>
          </w:tcPr>
          <w:p>
            <w:r>
              <w:rPr>
                <w:rFonts w:ascii="Times New Roman" w:hAnsi="Times New Roman"/>
                <w:sz w:val="20"/>
              </w:rPr>
              <w:t>12.01.2021</w:t>
            </w:r>
          </w:p>
        </w:tc>
      </w:tr>
    </w:tbl>
    <w:p>
      <w:pPr>
        <w:pStyle w:val="Heading3"/>
      </w:pPr>
      <w:r>
        <w:rPr>
          <w:rFonts w:ascii="Times New Roman" w:hAnsi="Times New Roman"/>
        </w:rPr>
        <w:t>2.2 Interne Gesellschafterliste und tatsächliche Eigentumsverhältnisse</w:t>
      </w:r>
    </w:p>
    <w:p>
      <w:pPr>
        <w:jc w:val="left"/>
      </w:pPr>
      <w:r>
        <w:t>Aus dem internen Gesellschafterbuch und einem notariell beurkundeten Treuhandvertrag vom 17.09.2022 ergibt sich folgendes Bild:</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Anteile (rechtlich)</w:t>
            </w:r>
          </w:p>
        </w:tc>
        <w:tc>
          <w:tcPr>
            <w:tcW w:type="dxa" w:w="2268"/>
          </w:tcPr>
          <w:p>
            <w:r>
              <w:rPr>
                <w:rFonts w:ascii="Times New Roman" w:hAnsi="Times New Roman"/>
                <w:b/>
                <w:sz w:val="20"/>
              </w:rPr>
              <w:t>Anteile (wirtschaftlich)</w:t>
            </w:r>
          </w:p>
        </w:tc>
        <w:tc>
          <w:tcPr>
            <w:tcW w:type="dxa" w:w="2268"/>
          </w:tcPr>
          <w:p>
            <w:r>
              <w:rPr>
                <w:rFonts w:ascii="Times New Roman" w:hAnsi="Times New Roman"/>
                <w:b/>
                <w:sz w:val="20"/>
              </w:rPr>
              <w:t>Treuhand?</w:t>
            </w:r>
          </w:p>
        </w:tc>
      </w:tr>
      <w:tr>
        <w:tc>
          <w:tcPr>
            <w:tcW w:type="dxa" w:w="2268"/>
          </w:tcPr>
          <w:p>
            <w:r>
              <w:rPr>
                <w:rFonts w:ascii="Times New Roman" w:hAnsi="Times New Roman"/>
                <w:sz w:val="20"/>
              </w:rPr>
              <w:t>Werner Pfaff</w:t>
            </w:r>
          </w:p>
        </w:tc>
        <w:tc>
          <w:tcPr>
            <w:tcW w:type="dxa" w:w="2268"/>
          </w:tcPr>
          <w:p>
            <w:r>
              <w:rPr>
                <w:rFonts w:ascii="Times New Roman" w:hAnsi="Times New Roman"/>
                <w:sz w:val="20"/>
              </w:rPr>
              <w:t>34 %</w:t>
            </w:r>
          </w:p>
        </w:tc>
        <w:tc>
          <w:tcPr>
            <w:tcW w:type="dxa" w:w="2268"/>
          </w:tcPr>
          <w:p>
            <w:r>
              <w:rPr>
                <w:rFonts w:ascii="Times New Roman" w:hAnsi="Times New Roman"/>
                <w:sz w:val="20"/>
              </w:rPr>
              <w:t>34 %</w:t>
            </w:r>
          </w:p>
        </w:tc>
        <w:tc>
          <w:tcPr>
            <w:tcW w:type="dxa" w:w="2268"/>
          </w:tcPr>
          <w:p>
            <w:r>
              <w:rPr>
                <w:rFonts w:ascii="Times New Roman" w:hAnsi="Times New Roman"/>
                <w:sz w:val="20"/>
              </w:rPr>
              <w:t>Nein (Direktbeteiligung)</w:t>
            </w:r>
          </w:p>
        </w:tc>
      </w:tr>
      <w:tr>
        <w:tc>
          <w:tcPr>
            <w:tcW w:type="dxa" w:w="2268"/>
          </w:tcPr>
          <w:p>
            <w:r>
              <w:rPr>
                <w:rFonts w:ascii="Times New Roman" w:hAnsi="Times New Roman"/>
                <w:sz w:val="20"/>
              </w:rPr>
              <w:t>Dorothea Pfaff-Lehmann</w:t>
            </w:r>
          </w:p>
        </w:tc>
        <w:tc>
          <w:tcPr>
            <w:tcW w:type="dxa" w:w="2268"/>
          </w:tcPr>
          <w:p>
            <w:r>
              <w:rPr>
                <w:rFonts w:ascii="Times New Roman" w:hAnsi="Times New Roman"/>
                <w:sz w:val="20"/>
              </w:rPr>
              <w:t>0 % (rechtlich)</w:t>
            </w:r>
          </w:p>
        </w:tc>
        <w:tc>
          <w:tcPr>
            <w:tcW w:type="dxa" w:w="2268"/>
          </w:tcPr>
          <w:p>
            <w:r>
              <w:rPr>
                <w:rFonts w:ascii="Times New Roman" w:hAnsi="Times New Roman"/>
                <w:sz w:val="20"/>
              </w:rPr>
              <w:t>33 % (über Treuhand)</w:t>
            </w:r>
          </w:p>
        </w:tc>
        <w:tc>
          <w:tcPr>
            <w:tcW w:type="dxa" w:w="2268"/>
          </w:tcPr>
          <w:p>
            <w:r>
              <w:rPr>
                <w:rFonts w:ascii="Times New Roman" w:hAnsi="Times New Roman"/>
                <w:sz w:val="20"/>
              </w:rPr>
              <w:t>Ja — Treugeberin laut Vertrag v. 17.09.2022</w:t>
            </w:r>
          </w:p>
        </w:tc>
      </w:tr>
      <w:tr>
        <w:tc>
          <w:tcPr>
            <w:tcW w:type="dxa" w:w="2268"/>
          </w:tcPr>
          <w:p>
            <w:r>
              <w:rPr>
                <w:rFonts w:ascii="Times New Roman" w:hAnsi="Times New Roman"/>
                <w:sz w:val="20"/>
              </w:rPr>
              <w:t>Musterholding GmbH</w:t>
            </w:r>
          </w:p>
        </w:tc>
        <w:tc>
          <w:tcPr>
            <w:tcW w:type="dxa" w:w="2268"/>
          </w:tcPr>
          <w:p>
            <w:r>
              <w:rPr>
                <w:rFonts w:ascii="Times New Roman" w:hAnsi="Times New Roman"/>
                <w:sz w:val="20"/>
              </w:rPr>
              <w:t>66 % (rechtlich)</w:t>
            </w:r>
          </w:p>
        </w:tc>
        <w:tc>
          <w:tcPr>
            <w:tcW w:type="dxa" w:w="2268"/>
          </w:tcPr>
          <w:p>
            <w:r>
              <w:rPr>
                <w:rFonts w:ascii="Times New Roman" w:hAnsi="Times New Roman"/>
                <w:sz w:val="20"/>
              </w:rPr>
              <w:t>33 % (wirtschaftlich, nach Treuhand)</w:t>
            </w:r>
          </w:p>
        </w:tc>
        <w:tc>
          <w:tcPr>
            <w:tcW w:type="dxa" w:w="2268"/>
          </w:tcPr>
          <w:p>
            <w:r>
              <w:rPr>
                <w:rFonts w:ascii="Times New Roman" w:hAnsi="Times New Roman"/>
                <w:sz w:val="20"/>
              </w:rPr>
              <w:t>Anteil durch Treuhänder-Konstruktion</w:t>
            </w:r>
          </w:p>
        </w:tc>
      </w:tr>
    </w:tbl>
    <w:p>
      <w:pPr>
        <w:jc w:val="left"/>
      </w:pPr>
      <w:r>
        <w:rPr>
          <w:b/>
        </w:rPr>
        <w:t>Erläuterung:</w:t>
      </w:r>
      <w:r>
        <w:t xml:space="preserve"> Herr Werner Pfaff hielt ursprünglich 67 % der Anteile an der Musterholding Immobilien GmbH direkt. Mit Treuhandvertrag vom 17.09.2022 übertrug er 33 Prozentpunkte auf seine Tochter Dorothea Pfaff-Lehmann, die fortan als Treugeberin auftritt, während Herr Pfaff formal lediglich noch 34 % hält. Die Transparenzregister-Eintragung wurde nach der Treuhandvereinbarung nicht aktualisiert.</w:t>
      </w:r>
    </w:p>
    <w:p>
      <w:pPr>
        <w:pStyle w:val="Heading3"/>
      </w:pPr>
      <w:r>
        <w:rPr>
          <w:rFonts w:ascii="Times New Roman" w:hAnsi="Times New Roman"/>
        </w:rPr>
        <w:t>2.3 Art der Unstimmigkeit</w:t>
      </w:r>
    </w:p>
    <w:p>
      <w:pPr>
        <w:jc w:val="left"/>
      </w:pPr>
      <w:r>
        <w:t>Die Eintragung im Transparenzregister weicht von den tatsächlichen Eigentumsverhältnissen ab, weil:</w:t>
      </w:r>
    </w:p>
    <w:p>
      <w:pPr>
        <w:pStyle w:val="ListBullet"/>
      </w:pPr>
      <w:r>
        <w:t>Herr Werner Pfaff im Register mit 67 % Anteil geführt wird, obwohl er tatsächlich nur noch 34 % wirtschaftlich hält,</w:t>
      </w:r>
    </w:p>
    <w:p>
      <w:pPr>
        <w:pStyle w:val="ListBullet"/>
      </w:pPr>
      <w:r>
        <w:t>Dorothea Pfaff-Lehmann als wirtschaftlich Berechtigte (33 % über Treuhand) nicht eingetragen ist.</w:t>
      </w:r>
    </w:p>
    <w:p>
      <w:pPr>
        <w:jc w:val="left"/>
      </w:pPr>
      <w:r>
        <w:t>Diese Diskrepanz besteht seit dem Treuhandvertrag vom 17.09.2022, also seit rund 32 Monaten. Eine Aktualisierung der Eintragung wurde versäumt.</w:t>
      </w:r>
    </w:p>
    <w:p/>
    <w:p>
      <w:pPr>
        <w:pStyle w:val="Heading2"/>
      </w:pPr>
      <w:r>
        <w:rPr>
          <w:rFonts w:ascii="Times New Roman" w:hAnsi="Times New Roman"/>
        </w:rPr>
        <w:t>3. Rechtliche Würdigung</w:t>
      </w:r>
    </w:p>
    <w:p>
      <w:pPr>
        <w:pStyle w:val="Heading3"/>
      </w:pPr>
      <w:r>
        <w:rPr>
          <w:rFonts w:ascii="Times New Roman" w:hAnsi="Times New Roman"/>
        </w:rPr>
        <w:t>3.1 Meldepflicht und Unstimmigkeitsmeldung</w:t>
      </w:r>
    </w:p>
    <w:p>
      <w:pPr>
        <w:jc w:val="left"/>
      </w:pPr>
      <w:r>
        <w:t xml:space="preserve">Nach § 23a Abs. 1 GwG sind Verpflichtete, die bei Sorgfaltspflichten eine Unstimmigkeit zwischen den im Transparenzregister eingetragenen Angaben und den ihnen bekannten Eigentumsverhältnissen feststellen, verpflichtet, diese Unstimmigkeit dem Transparenzregister zu melden. Die Meldung ist </w:t>
      </w:r>
      <w:r>
        <w:rPr>
          <w:b/>
        </w:rPr>
        <w:t>unverzüglich</w:t>
      </w:r>
      <w:r>
        <w:t xml:space="preserve"> nach Feststellung zu erstatten.</w:t>
      </w:r>
    </w:p>
    <w:p>
      <w:pPr>
        <w:jc w:val="left"/>
      </w:pPr>
      <w:r>
        <w:t>Die Musterholding GmbH und ihre Tochter Musterholding Immobilien GmbH haben die Unstimmigkeit am 08.05.2026 intern festgestellt. Eine sofortige Meldung ist am 10.05.2026 eingereicht worden (Einreichungsfrist nach hM: innerhalb weniger Werktage).</w:t>
      </w:r>
    </w:p>
    <w:p>
      <w:pPr>
        <w:pStyle w:val="Heading3"/>
      </w:pPr>
      <w:r>
        <w:rPr>
          <w:rFonts w:ascii="Times New Roman" w:hAnsi="Times New Roman"/>
        </w:rPr>
        <w:t>3.2 Eigenkorrektur durch Gesellschaft</w:t>
      </w:r>
    </w:p>
    <w:p>
      <w:pPr>
        <w:jc w:val="left"/>
      </w:pPr>
      <w:r>
        <w:t>Parallel zur Unstimmigkeitsmeldung (§ 23a GwG) ist die Musterholding Immobilien GmbH als meldepflichtige juristische Person nach § 20 GwG verpflichtet, die Änderungen im Transparenzregister selbst einzutragen oder eintragen zu lassen. Die notarielle Beurkundung der geänderten Eigentumsverhältnisse und die Neuanmeldung beim Transparenzregister über das Online-Portal wurde RA Dr. Heller beauftragt.</w:t>
      </w:r>
    </w:p>
    <w:p>
      <w:pPr>
        <w:pStyle w:val="Heading3"/>
      </w:pPr>
      <w:r>
        <w:rPr>
          <w:rFonts w:ascii="Times New Roman" w:hAnsi="Times New Roman"/>
        </w:rPr>
        <w:t>3.3 Bußgeldrisiko</w:t>
      </w:r>
    </w:p>
    <w:p>
      <w:pPr>
        <w:jc w:val="left"/>
      </w:pPr>
      <w:r>
        <w:t>Für den Zeitraum seit September 2022 bis zur Korrektur im Mai 2026 (ca. 32 Monate) liegt eine fortlaufende Verletzung der Eintragungspflicht vor. Dies ist nach § 56 Abs. 1 Nr. 55 GwG eine Ordnungswidrigkeit; der Bußgeldrahmen beträgt bis zu 150.000 EUR (bei schwerwiegenden, wiederholten oder systematischen Verstößen bis zu 1.000.000 EUR). In der vorliegenden Konstellation handelt es sich um einen fahrlässigen Verstoß ohne Verschleierungsabsicht, was mildernd zu berücksichtigen ist. Eine proaktive Meldung und unverzügliche Korrektur wird im behördlichen Ermessen positiv berücksichtigt.</w:t>
      </w:r>
    </w:p>
    <w:p/>
    <w:p>
      <w:pPr>
        <w:pStyle w:val="Heading2"/>
      </w:pPr>
      <w:r>
        <w:rPr>
          <w:rFonts w:ascii="Times New Roman" w:hAnsi="Times New Roman"/>
        </w:rPr>
        <w:t>4. Inhalt der Unstimmigkeitsmeldung (Meldung nach § 23a GwG)</w:t>
      </w:r>
    </w:p>
    <w:p>
      <w:pPr>
        <w:jc w:val="left"/>
      </w:pPr>
      <w:r>
        <w:t>Die Unstimmigkeitsmeldung wurde am 10.05.2026 über das Online-Portal des Transparenzregisters (www.transparenzregister.de) eingereicht. Folgende Angaben wurden übermittelt: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Meldender Verpflichteter</w:t>
            </w:r>
          </w:p>
        </w:tc>
        <w:tc>
          <w:tcPr>
            <w:tcW w:type="dxa" w:w="4536"/>
          </w:tcPr>
          <w:p>
            <w:r>
              <w:rPr>
                <w:rFonts w:ascii="Times New Roman" w:hAnsi="Times New Roman"/>
                <w:sz w:val="20"/>
              </w:rPr>
              <w:t>Musterholding GmbH (als Muttergesellschaft)</w:t>
            </w:r>
          </w:p>
        </w:tc>
      </w:tr>
      <w:tr>
        <w:tc>
          <w:tcPr>
            <w:tcW w:type="dxa" w:w="4536"/>
          </w:tcPr>
          <w:p>
            <w:r>
              <w:rPr>
                <w:rFonts w:ascii="Times New Roman" w:hAnsi="Times New Roman"/>
                <w:b/>
                <w:sz w:val="20"/>
              </w:rPr>
              <w:t>Betroffene Gesellschaft</w:t>
            </w:r>
          </w:p>
        </w:tc>
        <w:tc>
          <w:tcPr>
            <w:tcW w:type="dxa" w:w="4536"/>
          </w:tcPr>
          <w:p>
            <w:r>
              <w:rPr>
                <w:rFonts w:ascii="Times New Roman" w:hAnsi="Times New Roman"/>
                <w:sz w:val="20"/>
              </w:rPr>
              <w:t>Musterholding Immobilien GmbH, HRB 88341 B</w:t>
            </w:r>
          </w:p>
        </w:tc>
      </w:tr>
      <w:tr>
        <w:tc>
          <w:tcPr>
            <w:tcW w:type="dxa" w:w="4536"/>
          </w:tcPr>
          <w:p>
            <w:r>
              <w:rPr>
                <w:rFonts w:ascii="Times New Roman" w:hAnsi="Times New Roman"/>
                <w:b/>
                <w:sz w:val="20"/>
              </w:rPr>
              <w:t>Art der Unstimmigkeit</w:t>
            </w:r>
          </w:p>
        </w:tc>
        <w:tc>
          <w:tcPr>
            <w:tcW w:type="dxa" w:w="4536"/>
          </w:tcPr>
          <w:p>
            <w:r>
              <w:rPr>
                <w:rFonts w:ascii="Times New Roman" w:hAnsi="Times New Roman"/>
                <w:sz w:val="20"/>
              </w:rPr>
              <w:t>Eingetragener UBO weicht von tatsächlichen Eigentumsverhältnissen ab (Treuhandkonstruktion nicht eingetragen)</w:t>
            </w:r>
          </w:p>
        </w:tc>
      </w:tr>
      <w:tr>
        <w:tc>
          <w:tcPr>
            <w:tcW w:type="dxa" w:w="4536"/>
          </w:tcPr>
          <w:p>
            <w:r>
              <w:rPr>
                <w:rFonts w:ascii="Times New Roman" w:hAnsi="Times New Roman"/>
                <w:b/>
                <w:sz w:val="20"/>
              </w:rPr>
              <w:t>Eingetragener UBO</w:t>
            </w:r>
          </w:p>
        </w:tc>
        <w:tc>
          <w:tcPr>
            <w:tcW w:type="dxa" w:w="4536"/>
          </w:tcPr>
          <w:p>
            <w:r>
              <w:rPr>
                <w:rFonts w:ascii="Times New Roman" w:hAnsi="Times New Roman"/>
                <w:sz w:val="20"/>
              </w:rPr>
              <w:t>Werner Pfaff, 67 %</w:t>
            </w:r>
          </w:p>
        </w:tc>
      </w:tr>
      <w:tr>
        <w:tc>
          <w:tcPr>
            <w:tcW w:type="dxa" w:w="4536"/>
          </w:tcPr>
          <w:p>
            <w:r>
              <w:rPr>
                <w:rFonts w:ascii="Times New Roman" w:hAnsi="Times New Roman"/>
                <w:b/>
                <w:sz w:val="20"/>
              </w:rPr>
              <w:t>Tatsächlicher UBO</w:t>
            </w:r>
          </w:p>
        </w:tc>
        <w:tc>
          <w:tcPr>
            <w:tcW w:type="dxa" w:w="4536"/>
          </w:tcPr>
          <w:p>
            <w:r>
              <w:rPr>
                <w:rFonts w:ascii="Times New Roman" w:hAnsi="Times New Roman"/>
                <w:sz w:val="20"/>
              </w:rPr>
              <w:t>Werner Pfaff 34 %; Dorothea Pfaff-Lehmann 33 % (über Treuhand)</w:t>
            </w:r>
          </w:p>
        </w:tc>
      </w:tr>
      <w:tr>
        <w:tc>
          <w:tcPr>
            <w:tcW w:type="dxa" w:w="4536"/>
          </w:tcPr>
          <w:p>
            <w:r>
              <w:rPr>
                <w:rFonts w:ascii="Times New Roman" w:hAnsi="Times New Roman"/>
                <w:b/>
                <w:sz w:val="20"/>
              </w:rPr>
              <w:t>Zeitraum der Unstimmigkeit</w:t>
            </w:r>
          </w:p>
        </w:tc>
        <w:tc>
          <w:tcPr>
            <w:tcW w:type="dxa" w:w="4536"/>
          </w:tcPr>
          <w:p>
            <w:r>
              <w:rPr>
                <w:rFonts w:ascii="Times New Roman" w:hAnsi="Times New Roman"/>
                <w:sz w:val="20"/>
              </w:rPr>
              <w:t>Seit 17.09.2022 (Treuhandvertrag)</w:t>
            </w:r>
          </w:p>
        </w:tc>
      </w:tr>
      <w:tr>
        <w:tc>
          <w:tcPr>
            <w:tcW w:type="dxa" w:w="4536"/>
          </w:tcPr>
          <w:p>
            <w:r>
              <w:rPr>
                <w:rFonts w:ascii="Times New Roman" w:hAnsi="Times New Roman"/>
                <w:b/>
                <w:sz w:val="20"/>
              </w:rPr>
              <w:t>Belege</w:t>
            </w:r>
          </w:p>
        </w:tc>
        <w:tc>
          <w:tcPr>
            <w:tcW w:type="dxa" w:w="4536"/>
          </w:tcPr>
          <w:p>
            <w:r>
              <w:rPr>
                <w:rFonts w:ascii="Times New Roman" w:hAnsi="Times New Roman"/>
                <w:sz w:val="20"/>
              </w:rPr>
              <w:t>Treuhandvertrag v. 17.09.2022 (notariell), Gesellschafterbuch</w:t>
            </w:r>
          </w:p>
        </w:tc>
      </w:tr>
      <w:tr>
        <w:tc>
          <w:tcPr>
            <w:tcW w:type="dxa" w:w="4536"/>
          </w:tcPr>
          <w:p>
            <w:r>
              <w:rPr>
                <w:rFonts w:ascii="Times New Roman" w:hAnsi="Times New Roman"/>
                <w:b/>
                <w:sz w:val="20"/>
              </w:rPr>
              <w:t>Bereits eingeleitet?</w:t>
            </w:r>
          </w:p>
        </w:tc>
        <w:tc>
          <w:tcPr>
            <w:tcW w:type="dxa" w:w="4536"/>
          </w:tcPr>
          <w:p>
            <w:r>
              <w:rPr>
                <w:rFonts w:ascii="Times New Roman" w:hAnsi="Times New Roman"/>
                <w:sz w:val="20"/>
              </w:rPr>
              <w:t>Ja — Korrekturantrag parallel in Vorbereitung</w:t>
            </w:r>
          </w:p>
        </w:tc>
      </w:tr>
    </w:tbl>
    <w:p/>
    <w:p>
      <w:pPr>
        <w:pStyle w:val="Heading2"/>
      </w:pPr>
      <w:r>
        <w:rPr>
          <w:rFonts w:ascii="Times New Roman" w:hAnsi="Times New Roman"/>
        </w:rPr>
        <w:t>5. Nächste Schritte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Schritt</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Frist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Unstimmigkeitsmeldung einreichen</w:t>
            </w:r>
          </w:p>
        </w:tc>
        <w:tc>
          <w:tcPr>
            <w:tcW w:type="dxa" w:w="2268"/>
          </w:tcPr>
          <w:p>
            <w:r>
              <w:rPr>
                <w:rFonts w:ascii="Times New Roman" w:hAnsi="Times New Roman"/>
                <w:sz w:val="20"/>
              </w:rPr>
              <w:t>RA Dr. Heller</w:t>
            </w:r>
          </w:p>
        </w:tc>
        <w:tc>
          <w:tcPr>
            <w:tcW w:type="dxa" w:w="2268"/>
          </w:tcPr>
          <w:p>
            <w:r>
              <w:rPr>
                <w:rFonts w:ascii="Times New Roman" w:hAnsi="Times New Roman"/>
                <w:sz w:val="20"/>
              </w:rPr>
              <w:t>10.05.2026</w:t>
            </w:r>
          </w:p>
        </w:tc>
        <w:tc>
          <w:tcPr>
            <w:tcW w:type="dxa" w:w="2268"/>
          </w:tcPr>
          <w:p>
            <w:r>
              <w:rPr>
                <w:rFonts w:ascii="Times New Roman" w:hAnsi="Times New Roman"/>
                <w:sz w:val="20"/>
              </w:rPr>
              <w:t>Erledigt</w:t>
            </w:r>
          </w:p>
        </w:tc>
      </w:tr>
      <w:tr>
        <w:tc>
          <w:tcPr>
            <w:tcW w:type="dxa" w:w="2268"/>
          </w:tcPr>
          <w:p>
            <w:r>
              <w:rPr>
                <w:rFonts w:ascii="Times New Roman" w:hAnsi="Times New Roman"/>
                <w:sz w:val="20"/>
              </w:rPr>
              <w:t>Notarielle Beurkundung neue Eigentümerstruktur</w:t>
            </w:r>
          </w:p>
        </w:tc>
        <w:tc>
          <w:tcPr>
            <w:tcW w:type="dxa" w:w="2268"/>
          </w:tcPr>
          <w:p>
            <w:r>
              <w:rPr>
                <w:rFonts w:ascii="Times New Roman" w:hAnsi="Times New Roman"/>
                <w:sz w:val="20"/>
              </w:rPr>
              <w:t>RA Dr. Heller + Notar</w:t>
            </w:r>
          </w:p>
        </w:tc>
        <w:tc>
          <w:tcPr>
            <w:tcW w:type="dxa" w:w="2268"/>
          </w:tcPr>
          <w:p>
            <w:r>
              <w:rPr>
                <w:rFonts w:ascii="Times New Roman" w:hAnsi="Times New Roman"/>
                <w:sz w:val="20"/>
              </w:rPr>
              <w:t>20.05.2026</w:t>
            </w:r>
          </w:p>
        </w:tc>
        <w:tc>
          <w:tcPr>
            <w:tcW w:type="dxa" w:w="2268"/>
          </w:tcPr>
          <w:p>
            <w:r>
              <w:rPr>
                <w:rFonts w:ascii="Times New Roman" w:hAnsi="Times New Roman"/>
                <w:sz w:val="20"/>
              </w:rPr>
              <w:t>In Bearbeitung</w:t>
            </w:r>
          </w:p>
        </w:tc>
      </w:tr>
      <w:tr>
        <w:tc>
          <w:tcPr>
            <w:tcW w:type="dxa" w:w="2268"/>
          </w:tcPr>
          <w:p>
            <w:r>
              <w:rPr>
                <w:rFonts w:ascii="Times New Roman" w:hAnsi="Times New Roman"/>
                <w:sz w:val="20"/>
              </w:rPr>
              <w:t>Eintragungsantrag Transparenzregister (Korrektur)</w:t>
            </w:r>
          </w:p>
        </w:tc>
        <w:tc>
          <w:tcPr>
            <w:tcW w:type="dxa" w:w="2268"/>
          </w:tcPr>
          <w:p>
            <w:r>
              <w:rPr>
                <w:rFonts w:ascii="Times New Roman" w:hAnsi="Times New Roman"/>
                <w:sz w:val="20"/>
              </w:rPr>
              <w:t>RA Dr. Heller</w:t>
            </w:r>
          </w:p>
        </w:tc>
        <w:tc>
          <w:tcPr>
            <w:tcW w:type="dxa" w:w="2268"/>
          </w:tcPr>
          <w:p>
            <w:r>
              <w:rPr>
                <w:rFonts w:ascii="Times New Roman" w:hAnsi="Times New Roman"/>
                <w:sz w:val="20"/>
              </w:rPr>
              <w:t>22.05.2026</w:t>
            </w:r>
          </w:p>
        </w:tc>
        <w:tc>
          <w:tcPr>
            <w:tcW w:type="dxa" w:w="2268"/>
          </w:tcPr>
          <w:p>
            <w:r>
              <w:rPr>
                <w:rFonts w:ascii="Times New Roman" w:hAnsi="Times New Roman"/>
                <w:sz w:val="20"/>
              </w:rPr>
              <w:t>Geplant</w:t>
            </w:r>
          </w:p>
        </w:tc>
      </w:tr>
      <w:tr>
        <w:tc>
          <w:tcPr>
            <w:tcW w:type="dxa" w:w="2268"/>
          </w:tcPr>
          <w:p>
            <w:r>
              <w:rPr>
                <w:rFonts w:ascii="Times New Roman" w:hAnsi="Times New Roman"/>
                <w:sz w:val="20"/>
              </w:rPr>
              <w:t>Bestätigung Registereintragung</w:t>
            </w:r>
          </w:p>
        </w:tc>
        <w:tc>
          <w:tcPr>
            <w:tcW w:type="dxa" w:w="2268"/>
          </w:tcPr>
          <w:p>
            <w:r>
              <w:rPr>
                <w:rFonts w:ascii="Times New Roman" w:hAnsi="Times New Roman"/>
                <w:sz w:val="20"/>
              </w:rPr>
              <w:t>Transparenzregister</w:t>
            </w:r>
          </w:p>
        </w:tc>
        <w:tc>
          <w:tcPr>
            <w:tcW w:type="dxa" w:w="2268"/>
          </w:tcPr>
          <w:p>
            <w:r>
              <w:rPr>
                <w:rFonts w:ascii="Times New Roman" w:hAnsi="Times New Roman"/>
                <w:sz w:val="20"/>
              </w:rPr>
              <w:t>ca. 5 Werktage</w:t>
            </w:r>
          </w:p>
        </w:tc>
        <w:tc>
          <w:tcPr>
            <w:tcW w:type="dxa" w:w="2268"/>
          </w:tcPr>
          <w:p>
            <w:r>
              <w:rPr>
                <w:rFonts w:ascii="Times New Roman" w:hAnsi="Times New Roman"/>
                <w:sz w:val="20"/>
              </w:rPr>
              <w:t>Ausstehend</w:t>
            </w:r>
          </w:p>
        </w:tc>
      </w:tr>
      <w:tr>
        <w:tc>
          <w:tcPr>
            <w:tcW w:type="dxa" w:w="2268"/>
          </w:tcPr>
          <w:p>
            <w:r>
              <w:rPr>
                <w:rFonts w:ascii="Times New Roman" w:hAnsi="Times New Roman"/>
                <w:sz w:val="20"/>
              </w:rPr>
              <w:t>Prüfung Bußgeldrisiko / behördliche Rückfragen</w:t>
            </w:r>
          </w:p>
        </w:tc>
        <w:tc>
          <w:tcPr>
            <w:tcW w:type="dxa" w:w="2268"/>
          </w:tcPr>
          <w:p>
            <w:r>
              <w:rPr>
                <w:rFonts w:ascii="Times New Roman" w:hAnsi="Times New Roman"/>
                <w:sz w:val="20"/>
              </w:rPr>
              <w:t>RA Dr. Heller</w:t>
            </w:r>
          </w:p>
        </w:tc>
        <w:tc>
          <w:tcPr>
            <w:tcW w:type="dxa" w:w="2268"/>
          </w:tcPr>
          <w:p>
            <w:r>
              <w:rPr>
                <w:rFonts w:ascii="Times New Roman" w:hAnsi="Times New Roman"/>
                <w:sz w:val="20"/>
              </w:rPr>
              <w:t>Laufend</w:t>
            </w:r>
          </w:p>
        </w:tc>
        <w:tc>
          <w:tcPr>
            <w:tcW w:type="dxa" w:w="2268"/>
          </w:tcPr>
          <w:p>
            <w:r>
              <w:rPr>
                <w:rFonts w:ascii="Times New Roman" w:hAnsi="Times New Roman"/>
                <w:sz w:val="20"/>
              </w:rPr>
              <w:t>Beobachtung</w:t>
            </w:r>
          </w:p>
        </w:tc>
      </w:tr>
      <w:tr>
        <w:tc>
          <w:tcPr>
            <w:tcW w:type="dxa" w:w="2268"/>
          </w:tcPr>
          <w:p>
            <w:r>
              <w:rPr>
                <w:rFonts w:ascii="Times New Roman" w:hAnsi="Times New Roman"/>
                <w:sz w:val="20"/>
              </w:rPr>
              <w:t>Information Aufsichtsbehörde (RP Darmstadt)</w:t>
            </w:r>
          </w:p>
        </w:tc>
        <w:tc>
          <w:tcPr>
            <w:tcW w:type="dxa" w:w="2268"/>
          </w:tcPr>
          <w:p>
            <w:r>
              <w:rPr>
                <w:rFonts w:ascii="Times New Roman" w:hAnsi="Times New Roman"/>
                <w:sz w:val="20"/>
              </w:rPr>
              <w:t>Thomas Eckhardt</w:t>
            </w:r>
          </w:p>
        </w:tc>
        <w:tc>
          <w:tcPr>
            <w:tcW w:type="dxa" w:w="2268"/>
          </w:tcPr>
          <w:p>
            <w:r>
              <w:rPr>
                <w:rFonts w:ascii="Times New Roman" w:hAnsi="Times New Roman"/>
                <w:sz w:val="20"/>
              </w:rPr>
              <w:t>02.06.2026</w:t>
            </w:r>
          </w:p>
        </w:tc>
        <w:tc>
          <w:tcPr>
            <w:tcW w:type="dxa" w:w="2268"/>
          </w:tcPr>
          <w:p>
            <w:r>
              <w:rPr>
                <w:rFonts w:ascii="Times New Roman" w:hAnsi="Times New Roman"/>
                <w:sz w:val="20"/>
              </w:rPr>
              <w:t>Im Rahmen Antwort Behörde</w:t>
            </w:r>
          </w:p>
        </w:tc>
      </w:tr>
    </w:tbl>
    <w:p/>
    <w:p>
      <w:pPr>
        <w:pStyle w:val="Heading2"/>
      </w:pPr>
      <w:r>
        <w:rPr>
          <w:rFonts w:ascii="Times New Roman" w:hAnsi="Times New Roman"/>
        </w:rPr>
        <w:t>6. Präventionsmaßnahmen für die Zukunft</w:t>
      </w:r>
    </w:p>
    <w:p>
      <w:pPr>
        <w:jc w:val="left"/>
      </w:pPr>
      <w:r>
        <w:t>Zur Vermeidung künftiger Unstimmigkeiten werden folgende Maßnahmen implementiert:</w:t>
      </w:r>
    </w:p>
    <w:p>
      <w:pPr>
        <w:pStyle w:val="ListNumber"/>
      </w:pPr>
      <w:r>
        <w:rPr>
          <w:b/>
        </w:rPr>
        <w:t>Jährliche Transparenzregister-Abgleichung:</w:t>
      </w:r>
      <w:r>
        <w:t xml:space="preserve"> Alle eingetragenen Gesellschaften der Musterholding-Gruppe werden jährlich auf Aktualität ihrer Transparenzregistereinträge überprüft.</w:t>
      </w:r>
    </w:p>
    <w:p>
      <w:pPr>
        <w:pStyle w:val="ListNumber"/>
      </w:pPr>
      <w:r>
        <w:rPr>
          <w:b/>
        </w:rPr>
        <w:t>Änderungsprotokoll:</w:t>
      </w:r>
      <w:r>
        <w:t xml:space="preserve"> Jede Gesellschafterveränderung (einschl. Treuhandvereinbarungen) wird unverzüglich an die Compliance-Abteilung gemeldet und auf Transparenzregister-Relevanz geprüft.</w:t>
      </w:r>
    </w:p>
    <w:p>
      <w:pPr>
        <w:pStyle w:val="ListNumber"/>
      </w:pPr>
      <w:r>
        <w:rPr>
          <w:b/>
        </w:rPr>
        <w:t>Schulung Geschäftsführung:</w:t>
      </w:r>
      <w:r>
        <w:t xml:space="preserve"> Geschäftsführer werden auf die Eintragungspflicht bei Treuhandverhältnissen sensibilisiert.</w:t>
      </w:r>
    </w:p>
    <w:p>
      <w:pPr>
        <w:pStyle w:val="ListNumber"/>
      </w:pPr>
      <w:r>
        <w:rPr>
          <w:b/>
        </w:rPr>
        <w:t>Kanzlei-Monitoring:</w:t>
      </w:r>
      <w:r>
        <w:t xml:space="preserve"> RA Heller erhält den Auftrag, Treuhandvertragsänderungen direkt auf Transparenzregister-Pflichten zu überprüfen.</w:t>
      </w:r>
    </w:p>
    <w:p/>
    <w:p>
      <w:pPr>
        <w:jc w:val="left"/>
      </w:pPr>
      <w:r>
        <w:rPr>
          <w:i/>
        </w:rPr>
        <w:t>Dokument-Nr.: TREG-MH-2026-001 — Musterholding GmbH / Kanzlei Heller &amp; Schönfeld</w:t>
      </w:r>
    </w:p>
    <w:p>
      <w:pPr>
        <w:jc w:val="left"/>
      </w:pPr>
      <w:r>
        <w:rPr>
          <w:i/>
        </w:rPr>
        <w:t>Aufbewahrungsfrist: 5 Jahre (§ 8 Abs. 4 GwG)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Immobilien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Musterholding Immobilien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