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03 — Durchsuchungsbeschluss und Durchsuchungsprotokoll</w:t>
      </w:r>
    </w:p>
    <w:p>
      <w:pPr>
        <w:jc w:val="left"/>
      </w:pPr>
      <w:r>
        <w:rPr>
          <w:b/>
        </w:rPr>
        <w:t>Teil A: Durchsuchungsbeschluss AG Koeln (502 Gs 4882/26)</w:t>
      </w:r>
    </w:p>
    <w:p>
      <w:pPr>
        <w:jc w:val="left"/>
      </w:pPr>
      <w:r>
        <w:rPr>
          <w:b/>
        </w:rPr>
        <w:t>Teil B: Durchsuchungsprotokolle KPI Koeln vom 12.05.2026</w:t>
      </w:r>
    </w:p>
    <w:p>
      <w:pPr>
        <w:jc w:val="left"/>
      </w:pPr>
      <w:r>
        <w:t>Aktentyp: Beglaubigte Abschrift (Beschluss); Vermerk Sachbearbeiter KPI (Protokoll)</w:t>
      </w:r>
    </w:p>
    <w:p/>
    <w:p>
      <w:pPr>
        <w:pStyle w:val="Heading2"/>
      </w:pPr>
      <w:r>
        <w:rPr>
          <w:rFonts w:ascii="Times New Roman" w:hAnsi="Times New Roman"/>
        </w:rPr>
        <w:t>Teil A — Durchsuchungsbeschluss AG Koeln vom 11. Mai 2026</w:t>
      </w:r>
    </w:p>
    <w:p>
      <w:pPr>
        <w:pStyle w:val="Heading3"/>
      </w:pPr>
      <w:r>
        <w:rPr>
          <w:rFonts w:ascii="Times New Roman" w:hAnsi="Times New Roman"/>
        </w:rPr>
        <w:t>I. Tenor</w:t>
      </w:r>
    </w:p>
    <w:p>
      <w:pPr>
        <w:jc w:val="left"/>
      </w:pPr>
      <w:r>
        <w:t>Auf Antrag der Staatsanwaltschaft Koeln (122 Js 884/25) wird gemäß §§ 102, 105 StPO die Durchsuchung folgender Orte angeordnet:</w:t>
      </w:r>
    </w:p>
    <w:p>
      <w:pPr>
        <w:pStyle w:val="ListNumber"/>
      </w:pPr>
      <w:r>
        <w:t xml:space="preserve">Privatwohnung des Beschuldigten Dr. Carlsten Heinrich Pellbach-Eisenacher, </w:t>
      </w:r>
      <w:r>
        <w:rPr>
          <w:b/>
        </w:rPr>
        <w:t>Sankt-Vither Strasse 41, 50937 Koeln</w:t>
      </w:r>
      <w:r>
        <w:t>, einschliesslich Nebenräume, Garage, KFZ;</w:t>
      </w:r>
    </w:p>
    <w:p>
      <w:pPr>
        <w:pStyle w:val="ListNumber"/>
      </w:pPr>
      <w:r>
        <w:t xml:space="preserve">Geschäftsräume der Pellbach Logistik &amp; Spedition GmbH, </w:t>
      </w:r>
      <w:r>
        <w:rPr>
          <w:b/>
        </w:rPr>
        <w:t>Friesenwall 17–21, 50672 Koeln</w:t>
      </w:r>
      <w:r>
        <w:t>, einschliesslich Buchhaltung, Geschäftsführungsbüro, Serverraum;</w:t>
      </w:r>
    </w:p>
    <w:p>
      <w:pPr>
        <w:pStyle w:val="ListNumber"/>
      </w:pPr>
      <w:r>
        <w:t xml:space="preserve">Lagerstandort Bottrop, </w:t>
      </w:r>
      <w:r>
        <w:rPr>
          <w:b/>
        </w:rPr>
        <w:t>Industriestrasse 88, 46242 Bottrop</w:t>
      </w:r>
      <w:r>
        <w:t>, einschliesslich Lagerhallen 1 bis 4 sowie Büroräumen;</w:t>
      </w:r>
    </w:p>
    <w:p>
      <w:pPr>
        <w:pStyle w:val="ListNumber"/>
      </w:pPr>
      <w:r>
        <w:t xml:space="preserve">Standort Stuttgart, </w:t>
      </w:r>
      <w:r>
        <w:rPr>
          <w:b/>
        </w:rPr>
        <w:t>Stresemannstrasse 200, 70191 Stuttgart</w:t>
      </w:r>
      <w:r>
        <w:t>, einschliesslich Büro;</w:t>
      </w:r>
    </w:p>
    <w:p>
      <w:pPr>
        <w:pStyle w:val="ListNumber"/>
      </w:pPr>
      <w:r>
        <w:t>KFZ des Beschuldigten (BMW X5, Kennzeichen K-PE 1810).</w:t>
      </w:r>
    </w:p>
    <w:p>
      <w:pPr>
        <w:pStyle w:val="Heading3"/>
      </w:pPr>
      <w:r>
        <w:rPr>
          <w:rFonts w:ascii="Times New Roman" w:hAnsi="Times New Roman"/>
        </w:rPr>
        <w:t>II. Zu suchende Beweismittel</w:t>
      </w:r>
    </w:p>
    <w:p>
      <w:pPr>
        <w:pStyle w:val="ListBullet"/>
      </w:pPr>
      <w:r>
        <w:t>Buchhaltungsunterlagen 2022 bis 2026;</w:t>
      </w:r>
    </w:p>
    <w:p>
      <w:pPr>
        <w:pStyle w:val="ListBullet"/>
      </w:pPr>
      <w:r>
        <w:t>E-Mail-Korrespondenz Pellbach &lt;-&gt; Quasthoff, Pellbach &lt;-&gt; Engelmeier, Pellbach &lt;-&gt; Wroclaw-Tochter;</w:t>
      </w:r>
    </w:p>
    <w:p>
      <w:pPr>
        <w:pStyle w:val="ListBullet"/>
      </w:pPr>
      <w:r>
        <w:t>Verträge mit der Wroclaw-Tochter und mit polnischen Beratern;</w:t>
      </w:r>
    </w:p>
    <w:p>
      <w:pPr>
        <w:pStyle w:val="ListBullet"/>
      </w:pPr>
      <w:r>
        <w:t>Antragsunterlagen KfW-Coronahilfe Q4/2022;</w:t>
      </w:r>
    </w:p>
    <w:p>
      <w:pPr>
        <w:pStyle w:val="ListBullet"/>
      </w:pPr>
      <w:r>
        <w:t>Smartphone(s) des Beschuldigten, Laptops, Tablets;</w:t>
      </w:r>
    </w:p>
    <w:p>
      <w:pPr>
        <w:pStyle w:val="ListBullet"/>
      </w:pPr>
      <w:r>
        <w:t>Liquiditätsplanungen, Sanierungsgutachten, Fortbestehensprognosen;</w:t>
      </w:r>
    </w:p>
    <w:p>
      <w:pPr>
        <w:pStyle w:val="ListBullet"/>
      </w:pPr>
      <w:r>
        <w:t>Inventurlisten Standort Bottrop;</w:t>
      </w:r>
    </w:p>
    <w:p>
      <w:pPr>
        <w:pStyle w:val="ListBullet"/>
      </w:pPr>
      <w:r>
        <w:t>Bargeldbestände und Wertgegenstände von Indizwert.</w:t>
      </w:r>
    </w:p>
    <w:p>
      <w:pPr>
        <w:pStyle w:val="Heading3"/>
      </w:pPr>
      <w:r>
        <w:rPr>
          <w:rFonts w:ascii="Times New Roman" w:hAnsi="Times New Roman"/>
        </w:rPr>
        <w:t>III. Begründung</w:t>
      </w:r>
    </w:p>
    <w:p>
      <w:pPr>
        <w:jc w:val="left"/>
      </w:pPr>
      <w:r>
        <w:t>Es besteht der Verdacht der Insolvenzverschleppung, des Bankrotts, der Untreue, des Vorenthaltens von Arbeitgeberanteilen, der Steuerhinterziehung, des Subventionsbetrugs und der Geldwaesche (Einzelheiten siehe Haftbefehl 502 Gs 4881/26 vom 12.05.2026). Die zu suchenden Gegenstände lassen die Auffindung von Beweisen erwarten. Die Durchsuchung ist verhaeltnismaessig.</w:t>
      </w:r>
    </w:p>
    <w:p>
      <w:pPr>
        <w:pStyle w:val="Heading3"/>
      </w:pPr>
      <w:r>
        <w:rPr>
          <w:rFonts w:ascii="Times New Roman" w:hAnsi="Times New Roman"/>
        </w:rPr>
        <w:t>IV. Vollzug</w:t>
      </w:r>
    </w:p>
    <w:p>
      <w:pPr>
        <w:jc w:val="left"/>
      </w:pPr>
      <w:r>
        <w:t>Die Massnahme wird mit der Vollziehung des Haftbefehls 502 Gs 4881/26 zeitgleich am 12.05.2026 ab 06:30 Uhr begonnen.</w:t>
      </w:r>
    </w:p>
    <w:p>
      <w:pPr>
        <w:jc w:val="left"/>
      </w:pPr>
      <w:r>
        <w:t xml:space="preserve">Koeln, 11.05.2026 — gez. </w:t>
      </w:r>
      <w:r>
        <w:rPr>
          <w:b/>
        </w:rPr>
        <w:t>Helmstedter</w:t>
      </w:r>
      <w:r>
        <w:t>, Richter am Amtsgericht</w:t>
      </w:r>
    </w:p>
    <w:p/>
    <w:p>
      <w:pPr>
        <w:pStyle w:val="Heading2"/>
      </w:pPr>
      <w:r>
        <w:rPr>
          <w:rFonts w:ascii="Times New Roman" w:hAnsi="Times New Roman"/>
        </w:rPr>
        <w:t>Teil B — Durchsuchungsprotokoll KPI Koeln, Privatwohnung</w:t>
      </w:r>
    </w:p>
    <w:p>
      <w:pPr>
        <w:jc w:val="left"/>
      </w:pPr>
      <w:r>
        <w:t>Aktenzeichen KPI: K1-WiKrim-882-26</w:t>
      </w:r>
    </w:p>
    <w:p>
      <w:pPr>
        <w:jc w:val="left"/>
      </w:pPr>
      <w:r>
        <w:t>Datum: 12.05.2026, Beginn 06:34 Uhr — Ende 11:48 Uhr</w:t>
      </w:r>
    </w:p>
    <w:p>
      <w:pPr>
        <w:jc w:val="left"/>
      </w:pPr>
      <w:r>
        <w:t>Ort: Sankt-Vither Strasse 41, 50937 Koeln</w:t>
      </w:r>
    </w:p>
    <w:p>
      <w:pPr>
        <w:jc w:val="left"/>
      </w:pPr>
      <w:r>
        <w:t>Leitung: Komm. Hartmann (Wirtschaftskriminalität)</w:t>
      </w:r>
    </w:p>
    <w:p>
      <w:pPr>
        <w:jc w:val="left"/>
      </w:pPr>
      <w:r>
        <w:t>Anwesend Bewohner: Beschuldigter Dr. Pellbach-Eisenacher; Ehefrau Frieda Pellbach-Eisenacher; Tochter (19, Erika)</w:t>
      </w:r>
    </w:p>
    <w:p>
      <w:pPr>
        <w:pStyle w:val="Heading3"/>
      </w:pPr>
      <w:r>
        <w:rPr>
          <w:rFonts w:ascii="Times New Roman" w:hAnsi="Times New Roman"/>
        </w:rPr>
        <w:t>Asservate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Nr.</w:t>
            </w:r>
          </w:p>
        </w:tc>
        <w:tc>
          <w:tcPr>
            <w:tcW w:type="dxa" w:w="3024"/>
          </w:tcPr>
          <w:p>
            <w:r>
              <w:rPr>
                <w:rFonts w:ascii="Times New Roman" w:hAnsi="Times New Roman"/>
                <w:b/>
                <w:sz w:val="20"/>
              </w:rPr>
              <w:t>Beschreibung</w:t>
            </w:r>
          </w:p>
        </w:tc>
        <w:tc>
          <w:tcPr>
            <w:tcW w:type="dxa" w:w="3024"/>
          </w:tcPr>
          <w:p>
            <w:r>
              <w:rPr>
                <w:rFonts w:ascii="Times New Roman" w:hAnsi="Times New Roman"/>
                <w:b/>
                <w:sz w:val="20"/>
              </w:rPr>
              <w:t>Fundort</w:t>
            </w:r>
          </w:p>
        </w:tc>
      </w:tr>
      <w:tr>
        <w:tc>
          <w:tcPr>
            <w:tcW w:type="dxa" w:w="3024"/>
          </w:tcPr>
          <w:p>
            <w:r>
              <w:rPr>
                <w:rFonts w:ascii="Times New Roman" w:hAnsi="Times New Roman"/>
                <w:sz w:val="20"/>
              </w:rPr>
              <w:t>A-1</w:t>
            </w:r>
          </w:p>
        </w:tc>
        <w:tc>
          <w:tcPr>
            <w:tcW w:type="dxa" w:w="3024"/>
          </w:tcPr>
          <w:p>
            <w:r>
              <w:rPr>
                <w:rFonts w:ascii="Times New Roman" w:hAnsi="Times New Roman"/>
                <w:sz w:val="20"/>
              </w:rPr>
              <w:t>Laptop Lenovo ThinkPad, schwarz, S/N XV-882-7741</w:t>
            </w:r>
          </w:p>
        </w:tc>
        <w:tc>
          <w:tcPr>
            <w:tcW w:type="dxa" w:w="3024"/>
          </w:tcPr>
          <w:p>
            <w:r>
              <w:rPr>
                <w:rFonts w:ascii="Times New Roman" w:hAnsi="Times New Roman"/>
                <w:sz w:val="20"/>
              </w:rPr>
              <w:t>Arbeitszimmer Beschuldigter, Schreibtisch</w:t>
            </w:r>
          </w:p>
        </w:tc>
      </w:tr>
      <w:tr>
        <w:tc>
          <w:tcPr>
            <w:tcW w:type="dxa" w:w="3024"/>
          </w:tcPr>
          <w:p>
            <w:r>
              <w:rPr>
                <w:rFonts w:ascii="Times New Roman" w:hAnsi="Times New Roman"/>
                <w:sz w:val="20"/>
              </w:rPr>
              <w:t>A-2</w:t>
            </w:r>
          </w:p>
        </w:tc>
        <w:tc>
          <w:tcPr>
            <w:tcW w:type="dxa" w:w="3024"/>
          </w:tcPr>
          <w:p>
            <w:r>
              <w:rPr>
                <w:rFonts w:ascii="Times New Roman" w:hAnsi="Times New Roman"/>
                <w:sz w:val="20"/>
              </w:rPr>
              <w:t>iPhone 14 Pro, schwarz, IMEI 354-882-554-882</w:t>
            </w:r>
          </w:p>
        </w:tc>
        <w:tc>
          <w:tcPr>
            <w:tcW w:type="dxa" w:w="3024"/>
          </w:tcPr>
          <w:p>
            <w:r>
              <w:rPr>
                <w:rFonts w:ascii="Times New Roman" w:hAnsi="Times New Roman"/>
                <w:sz w:val="20"/>
              </w:rPr>
              <w:t>Nachttisch Schlafzimmer</w:t>
            </w:r>
          </w:p>
        </w:tc>
      </w:tr>
      <w:tr>
        <w:tc>
          <w:tcPr>
            <w:tcW w:type="dxa" w:w="3024"/>
          </w:tcPr>
          <w:p>
            <w:r>
              <w:rPr>
                <w:rFonts w:ascii="Times New Roman" w:hAnsi="Times New Roman"/>
                <w:sz w:val="20"/>
              </w:rPr>
              <w:t>A-3</w:t>
            </w:r>
          </w:p>
        </w:tc>
        <w:tc>
          <w:tcPr>
            <w:tcW w:type="dxa" w:w="3024"/>
          </w:tcPr>
          <w:p>
            <w:r>
              <w:rPr>
                <w:rFonts w:ascii="Times New Roman" w:hAnsi="Times New Roman"/>
                <w:sz w:val="20"/>
              </w:rPr>
              <w:t>iPad Pro, IMEI 354-882-441-002</w:t>
            </w:r>
          </w:p>
        </w:tc>
        <w:tc>
          <w:tcPr>
            <w:tcW w:type="dxa" w:w="3024"/>
          </w:tcPr>
          <w:p>
            <w:r>
              <w:rPr>
                <w:rFonts w:ascii="Times New Roman" w:hAnsi="Times New Roman"/>
                <w:sz w:val="20"/>
              </w:rPr>
              <w:t>Wohnzimmer</w:t>
            </w:r>
          </w:p>
        </w:tc>
      </w:tr>
      <w:tr>
        <w:tc>
          <w:tcPr>
            <w:tcW w:type="dxa" w:w="3024"/>
          </w:tcPr>
          <w:p>
            <w:r>
              <w:rPr>
                <w:rFonts w:ascii="Times New Roman" w:hAnsi="Times New Roman"/>
                <w:sz w:val="20"/>
              </w:rPr>
              <w:t>A-4</w:t>
            </w:r>
          </w:p>
        </w:tc>
        <w:tc>
          <w:tcPr>
            <w:tcW w:type="dxa" w:w="3024"/>
          </w:tcPr>
          <w:p>
            <w:r>
              <w:rPr>
                <w:rFonts w:ascii="Times New Roman" w:hAnsi="Times New Roman"/>
                <w:sz w:val="20"/>
              </w:rPr>
              <w:t>Aktenordner "Pellbach Logistik 2024"</w:t>
            </w:r>
          </w:p>
        </w:tc>
        <w:tc>
          <w:tcPr>
            <w:tcW w:type="dxa" w:w="3024"/>
          </w:tcPr>
          <w:p>
            <w:r>
              <w:rPr>
                <w:rFonts w:ascii="Times New Roman" w:hAnsi="Times New Roman"/>
                <w:sz w:val="20"/>
              </w:rPr>
              <w:t>Arbeitszimmer Beschuldigter</w:t>
            </w:r>
          </w:p>
        </w:tc>
      </w:tr>
      <w:tr>
        <w:tc>
          <w:tcPr>
            <w:tcW w:type="dxa" w:w="3024"/>
          </w:tcPr>
          <w:p>
            <w:r>
              <w:rPr>
                <w:rFonts w:ascii="Times New Roman" w:hAnsi="Times New Roman"/>
                <w:sz w:val="20"/>
              </w:rPr>
              <w:t>A-5</w:t>
            </w:r>
          </w:p>
        </w:tc>
        <w:tc>
          <w:tcPr>
            <w:tcW w:type="dxa" w:w="3024"/>
          </w:tcPr>
          <w:p>
            <w:r>
              <w:rPr>
                <w:rFonts w:ascii="Times New Roman" w:hAnsi="Times New Roman"/>
                <w:sz w:val="20"/>
              </w:rPr>
              <w:t>Aktenordner "KfW Corona Q4 2022"</w:t>
            </w:r>
          </w:p>
        </w:tc>
        <w:tc>
          <w:tcPr>
            <w:tcW w:type="dxa" w:w="3024"/>
          </w:tcPr>
          <w:p>
            <w:r>
              <w:rPr>
                <w:rFonts w:ascii="Times New Roman" w:hAnsi="Times New Roman"/>
                <w:sz w:val="20"/>
              </w:rPr>
              <w:t>Arbeitszimmer Regal 3</w:t>
            </w:r>
          </w:p>
        </w:tc>
      </w:tr>
      <w:tr>
        <w:tc>
          <w:tcPr>
            <w:tcW w:type="dxa" w:w="3024"/>
          </w:tcPr>
          <w:p>
            <w:r>
              <w:rPr>
                <w:rFonts w:ascii="Times New Roman" w:hAnsi="Times New Roman"/>
                <w:sz w:val="20"/>
              </w:rPr>
              <w:t>A-6</w:t>
            </w:r>
          </w:p>
        </w:tc>
        <w:tc>
          <w:tcPr>
            <w:tcW w:type="dxa" w:w="3024"/>
          </w:tcPr>
          <w:p>
            <w:r>
              <w:rPr>
                <w:rFonts w:ascii="Times New Roman" w:hAnsi="Times New Roman"/>
                <w:sz w:val="20"/>
              </w:rPr>
              <w:t>Aktenordner "Privat Pellbach 2024-2025"</w:t>
            </w:r>
          </w:p>
        </w:tc>
        <w:tc>
          <w:tcPr>
            <w:tcW w:type="dxa" w:w="3024"/>
          </w:tcPr>
          <w:p>
            <w:r>
              <w:rPr>
                <w:rFonts w:ascii="Times New Roman" w:hAnsi="Times New Roman"/>
                <w:sz w:val="20"/>
              </w:rPr>
              <w:t>Arbeitszimmer Schublade</w:t>
            </w:r>
          </w:p>
        </w:tc>
      </w:tr>
      <w:tr>
        <w:tc>
          <w:tcPr>
            <w:tcW w:type="dxa" w:w="3024"/>
          </w:tcPr>
          <w:p>
            <w:r>
              <w:rPr>
                <w:rFonts w:ascii="Times New Roman" w:hAnsi="Times New Roman"/>
                <w:sz w:val="20"/>
              </w:rPr>
              <w:t>A-7</w:t>
            </w:r>
          </w:p>
        </w:tc>
        <w:tc>
          <w:tcPr>
            <w:tcW w:type="dxa" w:w="3024"/>
          </w:tcPr>
          <w:p>
            <w:r>
              <w:rPr>
                <w:rFonts w:ascii="Times New Roman" w:hAnsi="Times New Roman"/>
                <w:sz w:val="20"/>
              </w:rPr>
              <w:t>Briefkonvolut mit "Geschäftspapier Pellbach Logistik &amp; Spedition GmbH" (handgeschriebene Notizen)</w:t>
            </w:r>
          </w:p>
        </w:tc>
        <w:tc>
          <w:tcPr>
            <w:tcW w:type="dxa" w:w="3024"/>
          </w:tcPr>
          <w:p>
            <w:r>
              <w:rPr>
                <w:rFonts w:ascii="Times New Roman" w:hAnsi="Times New Roman"/>
                <w:sz w:val="20"/>
              </w:rPr>
              <w:t xml:space="preserve">Arbeitszimmer Schreibtischschublade — siehe </w:t>
            </w:r>
            <w:r>
              <w:rPr>
                <w:rFonts w:ascii="Times New Roman" w:hAnsi="Times New Roman"/>
                <w:sz w:val="20"/>
              </w:rPr>
              <w:t>bilder/beweismittel_001_geschaeftspapier_pellbach_metadaten.md</w:t>
            </w:r>
          </w:p>
        </w:tc>
      </w:tr>
      <w:tr>
        <w:tc>
          <w:tcPr>
            <w:tcW w:type="dxa" w:w="3024"/>
          </w:tcPr>
          <w:p>
            <w:r>
              <w:rPr>
                <w:rFonts w:ascii="Times New Roman" w:hAnsi="Times New Roman"/>
                <w:sz w:val="20"/>
              </w:rPr>
              <w:t>A-8</w:t>
            </w:r>
          </w:p>
        </w:tc>
        <w:tc>
          <w:tcPr>
            <w:tcW w:type="dxa" w:w="3024"/>
          </w:tcPr>
          <w:p>
            <w:r>
              <w:rPr>
                <w:rFonts w:ascii="Times New Roman" w:hAnsi="Times New Roman"/>
                <w:sz w:val="20"/>
              </w:rPr>
              <w:t>Bargeld 14.300 EUR (Scheine 200/100/50)</w:t>
            </w:r>
          </w:p>
        </w:tc>
        <w:tc>
          <w:tcPr>
            <w:tcW w:type="dxa" w:w="3024"/>
          </w:tcPr>
          <w:p>
            <w:r>
              <w:rPr>
                <w:rFonts w:ascii="Times New Roman" w:hAnsi="Times New Roman"/>
                <w:sz w:val="20"/>
              </w:rPr>
              <w:t>Hausbar Wohnzimmer</w:t>
            </w:r>
          </w:p>
        </w:tc>
      </w:tr>
      <w:tr>
        <w:tc>
          <w:tcPr>
            <w:tcW w:type="dxa" w:w="3024"/>
          </w:tcPr>
          <w:p>
            <w:r>
              <w:rPr>
                <w:rFonts w:ascii="Times New Roman" w:hAnsi="Times New Roman"/>
                <w:sz w:val="20"/>
              </w:rPr>
              <w:t>A-9</w:t>
            </w:r>
          </w:p>
        </w:tc>
        <w:tc>
          <w:tcPr>
            <w:tcW w:type="dxa" w:w="3024"/>
          </w:tcPr>
          <w:p>
            <w:r>
              <w:rPr>
                <w:rFonts w:ascii="Times New Roman" w:hAnsi="Times New Roman"/>
                <w:sz w:val="20"/>
              </w:rPr>
              <w:t>Eheringe und Schmuck (Schätzwert unklar), getrennt asserviert nach § 110 StPO Sichtung</w:t>
            </w:r>
          </w:p>
        </w:tc>
        <w:tc>
          <w:tcPr>
            <w:tcW w:type="dxa" w:w="3024"/>
          </w:tcPr>
          <w:p>
            <w:r>
              <w:rPr>
                <w:rFonts w:ascii="Times New Roman" w:hAnsi="Times New Roman"/>
                <w:sz w:val="20"/>
              </w:rPr>
              <w:t>Schlafzimmer Tresor</w:t>
            </w:r>
          </w:p>
        </w:tc>
      </w:tr>
      <w:tr>
        <w:tc>
          <w:tcPr>
            <w:tcW w:type="dxa" w:w="3024"/>
          </w:tcPr>
          <w:p>
            <w:r>
              <w:rPr>
                <w:rFonts w:ascii="Times New Roman" w:hAnsi="Times New Roman"/>
                <w:sz w:val="20"/>
              </w:rPr>
              <w:t>A-10</w:t>
            </w:r>
          </w:p>
        </w:tc>
        <w:tc>
          <w:tcPr>
            <w:tcW w:type="dxa" w:w="3024"/>
          </w:tcPr>
          <w:p>
            <w:r>
              <w:rPr>
                <w:rFonts w:ascii="Times New Roman" w:hAnsi="Times New Roman"/>
                <w:sz w:val="20"/>
              </w:rPr>
              <w:t>USB-Stick "Buchhaltung 2024"</w:t>
            </w:r>
          </w:p>
        </w:tc>
        <w:tc>
          <w:tcPr>
            <w:tcW w:type="dxa" w:w="3024"/>
          </w:tcPr>
          <w:p>
            <w:r>
              <w:rPr>
                <w:rFonts w:ascii="Times New Roman" w:hAnsi="Times New Roman"/>
                <w:sz w:val="20"/>
              </w:rPr>
              <w:t>Arbeitszimmer Schublade</w:t>
            </w:r>
          </w:p>
        </w:tc>
      </w:tr>
      <w:tr>
        <w:tc>
          <w:tcPr>
            <w:tcW w:type="dxa" w:w="3024"/>
          </w:tcPr>
          <w:p>
            <w:r>
              <w:rPr>
                <w:rFonts w:ascii="Times New Roman" w:hAnsi="Times New Roman"/>
                <w:sz w:val="20"/>
              </w:rPr>
              <w:t>A-11</w:t>
            </w:r>
          </w:p>
        </w:tc>
        <w:tc>
          <w:tcPr>
            <w:tcW w:type="dxa" w:w="3024"/>
          </w:tcPr>
          <w:p>
            <w:r>
              <w:rPr>
                <w:rFonts w:ascii="Times New Roman" w:hAnsi="Times New Roman"/>
                <w:sz w:val="20"/>
              </w:rPr>
              <w:t>Aktenordner "Wroclaw 2023-2025"</w:t>
            </w:r>
          </w:p>
        </w:tc>
        <w:tc>
          <w:tcPr>
            <w:tcW w:type="dxa" w:w="3024"/>
          </w:tcPr>
          <w:p>
            <w:r>
              <w:rPr>
                <w:rFonts w:ascii="Times New Roman" w:hAnsi="Times New Roman"/>
                <w:sz w:val="20"/>
              </w:rPr>
              <w:t>Arbeitszimmer</w:t>
            </w:r>
          </w:p>
        </w:tc>
      </w:tr>
      <w:tr>
        <w:tc>
          <w:tcPr>
            <w:tcW w:type="dxa" w:w="3024"/>
          </w:tcPr>
          <w:p>
            <w:r>
              <w:rPr>
                <w:rFonts w:ascii="Times New Roman" w:hAnsi="Times New Roman"/>
                <w:sz w:val="20"/>
              </w:rPr>
              <w:t>A-12</w:t>
            </w:r>
          </w:p>
        </w:tc>
        <w:tc>
          <w:tcPr>
            <w:tcW w:type="dxa" w:w="3024"/>
          </w:tcPr>
          <w:p>
            <w:r>
              <w:rPr>
                <w:rFonts w:ascii="Times New Roman" w:hAnsi="Times New Roman"/>
                <w:sz w:val="20"/>
              </w:rPr>
              <w:t>Reisedokumente Beschuldigter (Reisepass, Personalausweis)</w:t>
            </w:r>
          </w:p>
        </w:tc>
        <w:tc>
          <w:tcPr>
            <w:tcW w:type="dxa" w:w="3024"/>
          </w:tcPr>
          <w:p>
            <w:r>
              <w:rPr>
                <w:rFonts w:ascii="Times New Roman" w:hAnsi="Times New Roman"/>
                <w:sz w:val="20"/>
              </w:rPr>
              <w:t>Schlafzimmer Sekretär</w:t>
            </w:r>
          </w:p>
        </w:tc>
      </w:tr>
      <w:tr>
        <w:tc>
          <w:tcPr>
            <w:tcW w:type="dxa" w:w="3024"/>
          </w:tcPr>
          <w:p>
            <w:r>
              <w:rPr>
                <w:rFonts w:ascii="Times New Roman" w:hAnsi="Times New Roman"/>
                <w:sz w:val="20"/>
              </w:rPr>
              <w:t>A-13</w:t>
            </w:r>
          </w:p>
        </w:tc>
        <w:tc>
          <w:tcPr>
            <w:tcW w:type="dxa" w:w="3024"/>
          </w:tcPr>
          <w:p>
            <w:r>
              <w:rPr>
                <w:rFonts w:ascii="Times New Roman" w:hAnsi="Times New Roman"/>
                <w:sz w:val="20"/>
              </w:rPr>
              <w:t>Notebook Apple MacBook Air der Ehefrau (geprüft, sofort zurückgegeben)</w:t>
            </w:r>
          </w:p>
        </w:tc>
        <w:tc>
          <w:tcPr>
            <w:tcW w:type="dxa" w:w="3024"/>
          </w:tcPr>
          <w:p>
            <w:r>
              <w:rPr>
                <w:rFonts w:ascii="Times New Roman" w:hAnsi="Times New Roman"/>
                <w:sz w:val="20"/>
              </w:rPr>
              <w:t>Schlafzimmer — keine Mitnahme</w:t>
            </w:r>
          </w:p>
        </w:tc>
      </w:tr>
    </w:tbl>
    <w:p>
      <w:pPr>
        <w:pStyle w:val="Heading3"/>
      </w:pPr>
      <w:r>
        <w:rPr>
          <w:rFonts w:ascii="Times New Roman" w:hAnsi="Times New Roman"/>
        </w:rPr>
        <w:t>Vorgang</w:t>
      </w:r>
    </w:p>
    <w:p>
      <w:pPr>
        <w:jc w:val="left"/>
      </w:pPr>
      <w:r>
        <w:t>Beschuldigter wurde um 06:34 Uhr durch Komm. Hartmann über Durchsuchungsbeschluss und Haftbefehl in Kenntnis gesetzt. Belehrung nach §§ 136 Abs. 1, 163a Abs. 4 StPO. Beschuldigter machte zur Person Angaben, im Übrigen keine Aussage ("ich möchte mit meiner Anwältin sprechen"). Ehefrau bestand auf telefonischer Kontaktaufnahme zu RA-Kanzlei Vellbruck; dies wurde gewährt um 06:51 Uhr.</w:t>
      </w:r>
    </w:p>
    <w:p>
      <w:pPr>
        <w:jc w:val="left"/>
      </w:pPr>
      <w:r>
        <w:t>Reisepass und Personalausweis wurden gemäß § 116 Abs. 1 Nr. 2 StPO sichergestellt. Beschuldigter wurde um 11:55 Uhr in Begleitung zur StA Koeln verbracht; um 13:30 Uhr Vorführung beim Ermittlungsrichter Helmstedter; um 15:10 Uhr Erlass und Eröffnung des Haftbefehls.</w:t>
      </w:r>
    </w:p>
    <w:p>
      <w:pPr>
        <w:jc w:val="left"/>
      </w:pPr>
      <w:r>
        <w:t xml:space="preserve">gez. Komm. </w:t>
      </w:r>
      <w:r>
        <w:rPr>
          <w:b/>
        </w:rPr>
        <w:t>Hartmann</w:t>
      </w:r>
      <w:r>
        <w:t>, KPI Koeln, Wirtschaftskriminalität</w:t>
      </w:r>
    </w:p>
    <w:p/>
    <w:p>
      <w:pPr>
        <w:pStyle w:val="Heading2"/>
      </w:pPr>
      <w:r>
        <w:rPr>
          <w:rFonts w:ascii="Times New Roman" w:hAnsi="Times New Roman"/>
        </w:rPr>
        <w:t>Teil C — Durchsuchungsprotokoll Geschäftsräume Friesenwall</w:t>
      </w:r>
    </w:p>
    <w:p>
      <w:pPr>
        <w:jc w:val="left"/>
      </w:pPr>
      <w:r>
        <w:t>Datum: 12.05.2026, 06:38 Uhr — 14:22 Uhr</w:t>
      </w:r>
    </w:p>
    <w:p>
      <w:pPr>
        <w:jc w:val="left"/>
      </w:pPr>
      <w:r>
        <w:t>Anwesend: Frau Frieda Pellbach-Eisenacher (Mit-Gesellschafterin), später Insolvenzverwalter RA Wagner-Hieronymi (telefonisch zugeschaltet)</w:t>
      </w:r>
    </w:p>
    <w:p>
      <w:pPr>
        <w:pStyle w:val="Heading3"/>
      </w:pPr>
      <w:r>
        <w:rPr>
          <w:rFonts w:ascii="Times New Roman" w:hAnsi="Times New Roman"/>
        </w:rPr>
        <w:t>Asservate (Auswahl)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Nr.</w:t>
            </w:r>
          </w:p>
        </w:tc>
        <w:tc>
          <w:tcPr>
            <w:tcW w:type="dxa" w:w="4536"/>
          </w:tcPr>
          <w:p>
            <w:r>
              <w:rPr>
                <w:rFonts w:ascii="Times New Roman" w:hAnsi="Times New Roman"/>
                <w:b/>
                <w:sz w:val="20"/>
              </w:rPr>
              <w:t>Beschreibung</w:t>
            </w:r>
          </w:p>
        </w:tc>
      </w:tr>
      <w:tr>
        <w:tc>
          <w:tcPr>
            <w:tcW w:type="dxa" w:w="4536"/>
          </w:tcPr>
          <w:p>
            <w:r>
              <w:rPr>
                <w:rFonts w:ascii="Times New Roman" w:hAnsi="Times New Roman"/>
                <w:sz w:val="20"/>
              </w:rPr>
              <w:t>B-1</w:t>
            </w:r>
          </w:p>
        </w:tc>
        <w:tc>
          <w:tcPr>
            <w:tcW w:type="dxa" w:w="4536"/>
          </w:tcPr>
          <w:p>
            <w:r>
              <w:rPr>
                <w:rFonts w:ascii="Times New Roman" w:hAnsi="Times New Roman"/>
                <w:sz w:val="20"/>
              </w:rPr>
              <w:t>Server Buchhaltung (Datev-Anbindung), Datenkopie</w:t>
            </w:r>
          </w:p>
        </w:tc>
      </w:tr>
      <w:tr>
        <w:tc>
          <w:tcPr>
            <w:tcW w:type="dxa" w:w="4536"/>
          </w:tcPr>
          <w:p>
            <w:r>
              <w:rPr>
                <w:rFonts w:ascii="Times New Roman" w:hAnsi="Times New Roman"/>
                <w:sz w:val="20"/>
              </w:rPr>
              <w:t>B-2</w:t>
            </w:r>
          </w:p>
        </w:tc>
        <w:tc>
          <w:tcPr>
            <w:tcW w:type="dxa" w:w="4536"/>
          </w:tcPr>
          <w:p>
            <w:r>
              <w:rPr>
                <w:rFonts w:ascii="Times New Roman" w:hAnsi="Times New Roman"/>
                <w:sz w:val="20"/>
              </w:rPr>
              <w:t>Aktenraum "Lohnbuchhaltung 2024 / 2025" — 9 Ordner</w:t>
            </w:r>
          </w:p>
        </w:tc>
      </w:tr>
      <w:tr>
        <w:tc>
          <w:tcPr>
            <w:tcW w:type="dxa" w:w="4536"/>
          </w:tcPr>
          <w:p>
            <w:r>
              <w:rPr>
                <w:rFonts w:ascii="Times New Roman" w:hAnsi="Times New Roman"/>
                <w:sz w:val="20"/>
              </w:rPr>
              <w:t>B-3</w:t>
            </w:r>
          </w:p>
        </w:tc>
        <w:tc>
          <w:tcPr>
            <w:tcW w:type="dxa" w:w="4536"/>
          </w:tcPr>
          <w:p>
            <w:r>
              <w:rPr>
                <w:rFonts w:ascii="Times New Roman" w:hAnsi="Times New Roman"/>
                <w:sz w:val="20"/>
              </w:rPr>
              <w:t>Aktenraum "USt-Voranmeldungen" — 4 Ordner</w:t>
            </w:r>
          </w:p>
        </w:tc>
      </w:tr>
      <w:tr>
        <w:tc>
          <w:tcPr>
            <w:tcW w:type="dxa" w:w="4536"/>
          </w:tcPr>
          <w:p>
            <w:r>
              <w:rPr>
                <w:rFonts w:ascii="Times New Roman" w:hAnsi="Times New Roman"/>
                <w:sz w:val="20"/>
              </w:rPr>
              <w:t>B-4</w:t>
            </w:r>
          </w:p>
        </w:tc>
        <w:tc>
          <w:tcPr>
            <w:tcW w:type="dxa" w:w="4536"/>
          </w:tcPr>
          <w:p>
            <w:r>
              <w:rPr>
                <w:rFonts w:ascii="Times New Roman" w:hAnsi="Times New Roman"/>
                <w:sz w:val="20"/>
              </w:rPr>
              <w:t>Geschäftsführer-PC, S/N PEL-GF-2022-014</w:t>
            </w:r>
          </w:p>
        </w:tc>
      </w:tr>
      <w:tr>
        <w:tc>
          <w:tcPr>
            <w:tcW w:type="dxa" w:w="4536"/>
          </w:tcPr>
          <w:p>
            <w:r>
              <w:rPr>
                <w:rFonts w:ascii="Times New Roman" w:hAnsi="Times New Roman"/>
                <w:sz w:val="20"/>
              </w:rPr>
              <w:t>B-5</w:t>
            </w:r>
          </w:p>
        </w:tc>
        <w:tc>
          <w:tcPr>
            <w:tcW w:type="dxa" w:w="4536"/>
          </w:tcPr>
          <w:p>
            <w:r>
              <w:rPr>
                <w:rFonts w:ascii="Times New Roman" w:hAnsi="Times New Roman"/>
                <w:sz w:val="20"/>
              </w:rPr>
              <w:t>USB-Stick "QS-Backup 02-2025" (gefunden im Büro Quasthoff, verschlossener Schreibtischschrank)</w:t>
            </w:r>
          </w:p>
        </w:tc>
      </w:tr>
      <w:tr>
        <w:tc>
          <w:tcPr>
            <w:tcW w:type="dxa" w:w="4536"/>
          </w:tcPr>
          <w:p>
            <w:r>
              <w:rPr>
                <w:rFonts w:ascii="Times New Roman" w:hAnsi="Times New Roman"/>
                <w:sz w:val="20"/>
              </w:rPr>
              <w:t>B-6</w:t>
            </w:r>
          </w:p>
        </w:tc>
        <w:tc>
          <w:tcPr>
            <w:tcW w:type="dxa" w:w="4536"/>
          </w:tcPr>
          <w:p>
            <w:r>
              <w:rPr>
                <w:rFonts w:ascii="Times New Roman" w:hAnsi="Times New Roman"/>
                <w:sz w:val="20"/>
              </w:rPr>
              <w:t>Aktenordner "Coronahilfe Q4 2022"</w:t>
            </w:r>
          </w:p>
        </w:tc>
      </w:tr>
      <w:tr>
        <w:tc>
          <w:tcPr>
            <w:tcW w:type="dxa" w:w="4536"/>
          </w:tcPr>
          <w:p>
            <w:r>
              <w:rPr>
                <w:rFonts w:ascii="Times New Roman" w:hAnsi="Times New Roman"/>
                <w:sz w:val="20"/>
              </w:rPr>
              <w:t>B-7</w:t>
            </w:r>
          </w:p>
        </w:tc>
        <w:tc>
          <w:tcPr>
            <w:tcW w:type="dxa" w:w="4536"/>
          </w:tcPr>
          <w:p>
            <w:r>
              <w:rPr>
                <w:rFonts w:ascii="Times New Roman" w:hAnsi="Times New Roman"/>
                <w:sz w:val="20"/>
              </w:rPr>
              <w:t>Aktenordner "Engelmeier Korrespondenz 2024"</w:t>
            </w:r>
          </w:p>
        </w:tc>
      </w:tr>
      <w:tr>
        <w:tc>
          <w:tcPr>
            <w:tcW w:type="dxa" w:w="4536"/>
          </w:tcPr>
          <w:p>
            <w:r>
              <w:rPr>
                <w:rFonts w:ascii="Times New Roman" w:hAnsi="Times New Roman"/>
                <w:sz w:val="20"/>
              </w:rPr>
              <w:t>B-8</w:t>
            </w:r>
          </w:p>
        </w:tc>
        <w:tc>
          <w:tcPr>
            <w:tcW w:type="dxa" w:w="4536"/>
          </w:tcPr>
          <w:p>
            <w:r>
              <w:rPr>
                <w:rFonts w:ascii="Times New Roman" w:hAnsi="Times New Roman"/>
                <w:sz w:val="20"/>
              </w:rPr>
              <w:t>Vertragsordner "Wroclaw 2023-2025"</w:t>
            </w:r>
          </w:p>
        </w:tc>
      </w:tr>
    </w:tbl>
    <w:p>
      <w:pPr>
        <w:jc w:val="left"/>
      </w:pPr>
      <w:r>
        <w:rPr>
          <w:b/>
        </w:rPr>
        <w:t>Hinweis Mandantenpost / Anwaltsgeheimnis:</w:t>
      </w:r>
      <w:r>
        <w:t xml:space="preserve"> Im Büro des GF wurden zwei Schriftstücke mit Briefkopf Vellbruck Strafverteidigung sichergestellt (Beratungsschreiben Vellbruck an Pellbach vom 04.05.2026 zur Insolvenzbegleitung). Auf Hinweis Verteidigerin am Folgetag wurden diese gemäß §§ 97, 160a Abs. 1, 53 StPO mit Sperrvermerk versehen und herausgegeben (Vermerk 13.05.2026, Bd. VI, Bl. 1004).</w:t>
      </w:r>
    </w:p>
    <w:p>
      <w:pPr>
        <w:jc w:val="left"/>
      </w:pPr>
      <w:r>
        <w:t xml:space="preserve">gez. Komm.in </w:t>
      </w:r>
      <w:r>
        <w:rPr>
          <w:b/>
        </w:rPr>
        <w:t>Stollmaier</w:t>
      </w:r>
      <w:r>
        <w:t>, KPI Koeln</w:t>
      </w:r>
    </w:p>
    <w:p/>
    <w:p>
      <w:pPr>
        <w:pStyle w:val="Heading2"/>
      </w:pPr>
      <w:r>
        <w:rPr>
          <w:rFonts w:ascii="Times New Roman" w:hAnsi="Times New Roman"/>
        </w:rPr>
        <w:t>Teil D — Durchsuchungsprotokoll Lager Bottrop</w:t>
      </w:r>
    </w:p>
    <w:p>
      <w:pPr>
        <w:jc w:val="left"/>
      </w:pPr>
      <w:r>
        <w:t>Datum: 12.05.2026, 07:30 Uhr — 19:14 Uhr</w:t>
      </w:r>
    </w:p>
    <w:p>
      <w:pPr>
        <w:jc w:val="left"/>
      </w:pPr>
      <w:r>
        <w:t>Vor Ort: Werksleiter Björn Tannekoetter, Disponent Vorarbeiter Krszewski (polnischsprachig)</w:t>
      </w:r>
    </w:p>
    <w:p>
      <w:pPr>
        <w:pStyle w:val="Heading3"/>
      </w:pPr>
      <w:r>
        <w:rPr>
          <w:rFonts w:ascii="Times New Roman" w:hAnsi="Times New Roman"/>
        </w:rPr>
        <w:t>Befund</w:t>
      </w:r>
    </w:p>
    <w:p>
      <w:pPr>
        <w:pStyle w:val="ListBullet"/>
      </w:pPr>
      <w:r>
        <w:t>Lagerhalle 1: 1.140 Paletten gemischt, davon ca. 80 Paletten ohne Inventarnummer (Schwerpunkt Markenware Konsumgüter) — diese werden gesondert asserviert, da entsprechend Hinweis Insolvenzverwalter Verdacht auf nicht in Buchhaltung erfasste Bestände.</w:t>
      </w:r>
    </w:p>
    <w:p>
      <w:pPr>
        <w:pStyle w:val="ListBullet"/>
      </w:pPr>
      <w:r>
        <w:t>Lagerhalle 2: regulärer Warenbestand, ordnungsgemaess</w:t>
      </w:r>
    </w:p>
    <w:p>
      <w:pPr>
        <w:pStyle w:val="ListBullet"/>
      </w:pPr>
      <w:r>
        <w:t>Lagerhalle 3: leer</w:t>
      </w:r>
    </w:p>
    <w:p>
      <w:pPr>
        <w:pStyle w:val="ListBullet"/>
      </w:pPr>
      <w:r>
        <w:t>Lagerhalle 4: 4 LKW (Plane), 2 davon mit polnischen Kennzeichen, geladen mit Markenware. Frachtpapiere lauten auf "Pellbach Polska". Lkw werden vorerst nicht abgefahren, Ladung gesichert.</w:t>
      </w:r>
    </w:p>
    <w:p>
      <w:pPr>
        <w:jc w:val="left"/>
      </w:pPr>
      <w:r>
        <w:t xml:space="preserve">— siehe </w:t>
      </w:r>
      <w:r>
        <w:t>bilder/beweismittel_002_lagerhalle_bottrop_metadaten.md</w:t>
      </w:r>
      <w:r>
        <w:t xml:space="preserve"> —</w:t>
      </w:r>
    </w:p>
    <w:p>
      <w:pPr>
        <w:jc w:val="left"/>
      </w:pPr>
      <w:r>
        <w:t xml:space="preserve">gez. Komm. </w:t>
      </w:r>
      <w:r>
        <w:rPr>
          <w:b/>
        </w:rPr>
        <w:t>Hartmann</w:t>
      </w:r>
      <w:r>
        <w:t>, KPI Koeln</w:t>
      </w:r>
    </w:p>
    <w:p/>
    <w:p>
      <w:pPr>
        <w:jc w:val="left"/>
      </w:pPr>
      <w:r>
        <w:rPr>
          <w:b/>
        </w:rPr>
        <w:t>Hinweis Verteidiger (intern, Vellbruck):</w:t>
      </w:r>
    </w:p>
    <w:p>
      <w:pPr>
        <w:pStyle w:val="ListBullet"/>
      </w:pPr>
      <w:r>
        <w:t>Prüfen, ob Durchsuchungsbeschluss inhaltlich hinreichend bestimmt ist (BVerfG-Linie zu § 102 StPO).</w:t>
      </w:r>
    </w:p>
    <w:p>
      <w:pPr>
        <w:pStyle w:val="ListBullet"/>
      </w:pPr>
      <w:r>
        <w:t>Prüfen, ob bei B-5 (USB-Stick Büro Quasthoff) ein verfahrensrelevanter Eingriffsschwerpunkt vorliegt (Belange der Zeugin, evtl. Datenschutz).</w:t>
      </w:r>
    </w:p>
    <w:p>
      <w:pPr>
        <w:pStyle w:val="ListBullet"/>
      </w:pPr>
      <w:r>
        <w:t>Prüfen Beschlagnahmeverbot § 97 StPO bzgl. Anwaltskorrespondenz (Vellbruck-Schreiben vom 04.05.2026 — bereits herausgegeben, dokumentieren).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Durchsuchungsbeschluss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Durchsuchungsbeschluss AG</w:t>
    </w:r>
  </w:p>
  <w:p>
    <w:pPr>
      <w:jc w:val="left"/>
      <w:pBdr>
        <w:bottom w:val="single" w:sz="6" w:space="2" w:color="11555F"/>
      </w:pBdr>
    </w:pPr>
    <w:r>
      <w:rPr>
        <w:rFonts w:ascii="Times New Roman" w:hAnsi="Times New Roman"/>
        <w:color w:val="6B6B66"/>
        <w:sz w:val="16"/>
      </w:rPr>
      <w:t>Unternehmen · 502 Gs 4882/26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