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20 — Antrag auf Pflichtverteidiger-Beiordnung §§ 140, 141 StPO</w:t>
      </w:r>
    </w:p>
    <w:p>
      <w:pPr>
        <w:jc w:val="left"/>
      </w:pPr>
      <w:r>
        <w:rPr>
          <w:b/>
        </w:rPr>
        <w:t>An:</w:t>
      </w:r>
      <w:r>
        <w:t xml:space="preserve"> Landgericht Koeln, Wirtschaftsstrafkammer (Az. 117 KLs 14/26)</w:t>
      </w:r>
    </w:p>
    <w:p>
      <w:pPr>
        <w:jc w:val="left"/>
      </w:pPr>
      <w:r>
        <w:rPr>
          <w:b/>
        </w:rPr>
        <w:t>Antragstellerin:</w:t>
      </w:r>
      <w:r>
        <w:t xml:space="preserve"> Dr. Lia Vellbruck-Eisinger, Fachanwältin für Strafrecht</w:t>
      </w:r>
    </w:p>
    <w:p>
      <w:pPr>
        <w:jc w:val="left"/>
      </w:pPr>
      <w:r>
        <w:rPr>
          <w:b/>
        </w:rPr>
        <w:t>Mandant:</w:t>
      </w:r>
      <w:r>
        <w:t xml:space="preserve"> Dr. Carlsten Pellbach-Eisenacher (Beschuldigter / Angeklagter)</w:t>
      </w:r>
    </w:p>
    <w:p>
      <w:pPr>
        <w:jc w:val="left"/>
      </w:pPr>
      <w:r>
        <w:rPr>
          <w:b/>
        </w:rPr>
        <w:t>Datum:</w:t>
      </w:r>
      <w:r>
        <w:t xml:space="preserve"> 14.05.2026</w:t>
      </w:r>
    </w:p>
    <w:p/>
    <w:p>
      <w:pPr>
        <w:pStyle w:val="Heading2"/>
      </w:pPr>
      <w:r>
        <w:rPr>
          <w:rFonts w:ascii="Times New Roman" w:hAnsi="Times New Roman"/>
        </w:rPr>
        <w:t>Antrag</w:t>
      </w:r>
    </w:p>
    <w:p>
      <w:pPr>
        <w:jc w:val="left"/>
      </w:pPr>
      <w:r>
        <w:t>Es wird beantragt, die Unterzeichnerin gemäß § 141 Abs. 1 StPO zur Pflichtverteidigerin des Beschuldigten Dr. Carlsten Pellbach-Eisenacher beizuordnen.</w:t>
      </w:r>
    </w:p>
    <w:p>
      <w:pPr>
        <w:pStyle w:val="Heading2"/>
      </w:pPr>
      <w:r>
        <w:rPr>
          <w:rFonts w:ascii="Times New Roman" w:hAnsi="Times New Roman"/>
        </w:rPr>
        <w:t>Beiordnungsgründe § 140 StPO</w:t>
      </w:r>
    </w:p>
    <w:p>
      <w:pPr>
        <w:jc w:val="left"/>
      </w:pPr>
      <w:r>
        <w:t>Die Voraussetzungen einer notwendigen Verteidigung liegen vor — wahlweise nach § 140 Abs. 1 Nr. 4, Nr. 5 StPO und § 140 Abs. 2 StPO:</w:t>
      </w:r>
    </w:p>
    <w:p>
      <w:pPr>
        <w:pStyle w:val="Heading3"/>
      </w:pPr>
      <w:r>
        <w:rPr>
          <w:rFonts w:ascii="Times New Roman" w:hAnsi="Times New Roman"/>
        </w:rPr>
        <w:t>§ 140 Abs. 1 Nr. 4 StPO — Untersuchungshaft</w:t>
      </w:r>
    </w:p>
    <w:p>
      <w:pPr>
        <w:jc w:val="left"/>
      </w:pPr>
      <w:r>
        <w:t>Der Beschuldigte befindet sich seit 12.05.2026 in Untersuchungshaft in der JVA Koeln-Ossendorf (Haftbefehl AG Koeln Az. 502 Gs 4881/26).</w:t>
      </w:r>
    </w:p>
    <w:p>
      <w:pPr>
        <w:pStyle w:val="Heading3"/>
      </w:pPr>
      <w:r>
        <w:rPr>
          <w:rFonts w:ascii="Times New Roman" w:hAnsi="Times New Roman"/>
        </w:rPr>
        <w:t>§ 140 Abs. 1 Nr. 5 StPO — Verbrechensvorwurf</w:t>
      </w:r>
    </w:p>
    <w:p>
      <w:pPr>
        <w:jc w:val="left"/>
      </w:pPr>
      <w:r>
        <w:t>Die Anklage umfasst u.a. § 264 I StGB (Subventionsbetrug — Verbrechen gemäß § 12 StGB) und § 261 IV StGB (Geldwaesche bei gewerbsmaessiger Begehung). Beides sind Verbrechenstatbestände.</w:t>
      </w:r>
    </w:p>
    <w:p>
      <w:pPr>
        <w:pStyle w:val="Heading3"/>
      </w:pPr>
      <w:r>
        <w:rPr>
          <w:rFonts w:ascii="Times New Roman" w:hAnsi="Times New Roman"/>
        </w:rPr>
        <w:t>§ 140 Abs. 2 StPO — Schwere der Tat und Schwierigkeit der Sach- oder Rechtslage</w:t>
      </w:r>
    </w:p>
    <w:p>
      <w:pPr>
        <w:jc w:val="left"/>
      </w:pPr>
      <w:r>
        <w:t>Die Sach- und Rechtslage ist erheblich:</w:t>
      </w:r>
    </w:p>
    <w:p>
      <w:pPr>
        <w:pStyle w:val="ListBullet"/>
      </w:pPr>
      <w:r>
        <w:rPr>
          <w:b/>
        </w:rPr>
        <w:t>Schadensvolumen</w:t>
      </w:r>
      <w:r>
        <w:t>: zusammen ca. 1.165.000 EUR an gesicherten Schaden plus 320.000 EUR KfW + Geldwaesche-Volumen offen.</w:t>
      </w:r>
    </w:p>
    <w:p>
      <w:pPr>
        <w:pStyle w:val="ListBullet"/>
      </w:pPr>
      <w:r>
        <w:rPr>
          <w:b/>
        </w:rPr>
        <w:t>Mehrere Tatkomplexe</w:t>
      </w:r>
      <w:r>
        <w:t>: § 283 ff. StGB Bankrott, § 15a InsO Insolvenzverschleppung, § 266 / § 266a StGB Untreue, § 370 AO Steuerhinterziehung, § 264 StGB Subventionsbetrug, § 261 StGB Geldwaesche.</w:t>
      </w:r>
    </w:p>
    <w:p>
      <w:pPr>
        <w:pStyle w:val="ListBullet"/>
      </w:pPr>
      <w:r>
        <w:rPr>
          <w:b/>
        </w:rPr>
        <w:t>Wirtschaftsstrafrechtliche Komplexität</w:t>
      </w:r>
      <w:r>
        <w:t>: Konzernstruktur (Pellbach Logistik &amp; Spedition GmbH Koeln + Pellbach Logistyka Sp. z o.o. Wroclaw), parallel laufendes Insolvenzverfahren AG Koeln, faktische Geschäftsführer-Problematik (Ehefrau Frieda Pellbach-Eisenacher), Steuerberater-Verantwortlichkeit (Engelmeier).</w:t>
      </w:r>
    </w:p>
    <w:p>
      <w:pPr>
        <w:pStyle w:val="ListBullet"/>
      </w:pPr>
      <w:r>
        <w:rPr>
          <w:b/>
        </w:rPr>
        <w:t>Aussagepsychologische Herausforderung</w:t>
      </w:r>
      <w:r>
        <w:t>: Hauptbelastungszeugin Mira Quasthoff mit dokumentiertem Konfliktverhältnis — aussagepsychologisches Sachverstaendigengutachten in Vorbereitung.</w:t>
      </w:r>
    </w:p>
    <w:p>
      <w:pPr>
        <w:pStyle w:val="ListBullet"/>
      </w:pPr>
      <w:r>
        <w:rPr>
          <w:b/>
        </w:rPr>
        <w:t>Erwartete Strafhöhe</w:t>
      </w:r>
      <w:r>
        <w:t>: bei Verurteilung wegen aller Anklagepunkte realistisch 3-4 Jahre Gesamtstrafe — d.h. die Schwere ist erheblich (§ 140 Abs. 2 Var. 1 StPO).</w:t>
      </w:r>
    </w:p>
    <w:p>
      <w:pPr>
        <w:pStyle w:val="Heading2"/>
      </w:pPr>
      <w:r>
        <w:rPr>
          <w:rFonts w:ascii="Times New Roman" w:hAnsi="Times New Roman"/>
        </w:rPr>
        <w:t>Persönliche und wirtschaftliche Verhältnisse</w:t>
      </w:r>
    </w:p>
    <w:p>
      <w:pPr>
        <w:jc w:val="left"/>
      </w:pPr>
      <w:r>
        <w:t xml:space="preserve">Der Beschuldigte ist verheiratet, eine Tochter (16, Schüler). Bis 12.05.2026 war er Alleingesellschafter und Geschäftsführer der </w:t>
      </w:r>
      <w:r>
        <w:rPr>
          <w:b/>
        </w:rPr>
        <w:t>Pellbach Logistik &amp; Spedition GmbH</w:t>
      </w:r>
      <w:r>
        <w:t>. Nach Insolvenzeröffnung sind seine Vermögensverhältnisse zusammengebrochen. Die Familie wohnt nun bei den Schwiegereltern. Die Ehefrau ist nicht erwerbstätig (Familienarbeit). Eine Pflichtverteidigerbeiordnung ist mit Blick auf die Verteidigungsfähigkeit zwingend erforderlich; eine Wahlverteidigung kann der Beschuldigte aus eigenen Mitteln nicht mehr finanzieren.</w:t>
      </w:r>
    </w:p>
    <w:p>
      <w:pPr>
        <w:pStyle w:val="Heading2"/>
      </w:pPr>
      <w:r>
        <w:rPr>
          <w:rFonts w:ascii="Times New Roman" w:hAnsi="Times New Roman"/>
        </w:rPr>
        <w:t>Verteidigerwunsch § 141 Abs. 1 StPO</w:t>
      </w:r>
    </w:p>
    <w:p>
      <w:pPr>
        <w:jc w:val="left"/>
      </w:pPr>
      <w:r>
        <w:t>Der Beschuldigte hat seinen Wunsch, durch die Unterzeichnerin verteidigt zu werden, mit Erklärung vom 14.05.2026 protokolliert. Ein Verteidigerwechsel hat nicht stattgefunden.</w:t>
      </w:r>
    </w:p>
    <w:p>
      <w:pPr>
        <w:pStyle w:val="Heading2"/>
      </w:pPr>
      <w:r>
        <w:rPr>
          <w:rFonts w:ascii="Times New Roman" w:hAnsi="Times New Roman"/>
        </w:rPr>
        <w:t>Beigefügt</w:t>
      </w:r>
    </w:p>
    <w:p>
      <w:pPr>
        <w:pStyle w:val="ListBullet"/>
      </w:pPr>
      <w:r>
        <w:t>Erklärung Beschuldigter zum Verteidigerwunsch vom 14.05.2026 (handschriftlich, JVA Koeln-Ossendorf)</w:t>
      </w:r>
    </w:p>
    <w:p>
      <w:pPr>
        <w:pStyle w:val="ListBullet"/>
      </w:pPr>
      <w:r>
        <w:t>Vollmacht</w:t>
      </w:r>
    </w:p>
    <w:p>
      <w:pPr>
        <w:pStyle w:val="ListBullet"/>
      </w:pPr>
      <w:r>
        <w:t>Vermögensaufstellung Beschuldigter (Stand 14.05.2026)</w:t>
      </w:r>
    </w:p>
    <w:p>
      <w:pPr>
        <w:pStyle w:val="ListBullet"/>
      </w:pPr>
      <w:r>
        <w:t>Kopie Haftbefehl AG Koeln 502 Gs 4881/26</w:t>
      </w:r>
    </w:p>
    <w:p>
      <w:pPr>
        <w:pStyle w:val="Heading2"/>
      </w:pPr>
      <w:r>
        <w:rPr>
          <w:rFonts w:ascii="Times New Roman" w:hAnsi="Times New Roman"/>
        </w:rPr>
        <w:t>Antrag im Ergebnis</w:t>
      </w:r>
    </w:p>
    <w:p>
      <w:pPr>
        <w:jc w:val="left"/>
      </w:pPr>
      <w:r>
        <w:t>Die Unterzeichnerin wird zur Pflichtverteidigerin beigeordnet.</w:t>
      </w:r>
    </w:p>
    <w:p>
      <w:pPr>
        <w:jc w:val="left"/>
      </w:pPr>
      <w:r>
        <w:t>Mit kollegialen Gruessen</w:t>
      </w:r>
    </w:p>
    <w:p>
      <w:pPr>
        <w:jc w:val="left"/>
      </w:pPr>
      <w:r>
        <w:t>Dr. Lia Vellbruck-Eisinger</w:t>
      </w:r>
    </w:p>
    <w:p>
      <w:pPr>
        <w:jc w:val="left"/>
      </w:pPr>
      <w:r>
        <w:t>Fachanwältin für Strafrecht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Koeln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Koeln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Wirtschaftsstrafkammer (Az. 117 KLs 14/26) · Az. 117 KLs 14/26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