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PMI 100-Tage-Plan — Projekt Silberfalke</w:t>
      </w:r>
    </w:p>
    <w:p>
      <w:pPr>
        <w:jc w:val="left"/>
      </w:pPr>
      <w:r>
        <w:rPr>
          <w:b/>
        </w:rPr>
        <w:t>Aktenzeichen:</w:t>
      </w:r>
      <w:r>
        <w:t xml:space="preserve"> MA-2026-SF-001</w:t>
      </w:r>
    </w:p>
    <w:p>
      <w:pPr>
        <w:jc w:val="left"/>
      </w:pPr>
      <w:r>
        <w:rPr>
          <w:b/>
        </w:rPr>
        <w:t>Erstellt:</w:t>
      </w:r>
      <w:r>
        <w:t xml:space="preserve"> 16.05.2026</w:t>
      </w:r>
    </w:p>
    <w:p>
      <w:pPr>
        <w:jc w:val="left"/>
      </w:pPr>
      <w:r>
        <w:rPr>
          <w:b/>
        </w:rPr>
        <w:t>Verfasser:</w:t>
      </w:r>
      <w:r>
        <w:t xml:space="preserve"> PMI-Lead (Eagle Capital Partners)</w:t>
      </w:r>
    </w:p>
    <w:p>
      <w:pPr>
        <w:jc w:val="left"/>
      </w:pPr>
      <w:r>
        <w:rPr>
          <w:b/>
        </w:rPr>
        <w:t>Adressat:</w:t>
      </w:r>
      <w:r>
        <w:t xml:space="preserve"> Eagle Investmentkomitee / Solaris Industries AG Management</w:t>
      </w:r>
    </w:p>
    <w:p>
      <w:pPr>
        <w:jc w:val="left"/>
      </w:pPr>
      <w:r>
        <w:rPr>
          <w:b/>
        </w:rPr>
        <w:t>Status:</w:t>
      </w:r>
      <w:r>
        <w:t xml:space="preserve"> Entwurf — freigabe ausstehend</w:t>
      </w:r>
    </w:p>
    <w:p/>
    <w:p>
      <w:pPr>
        <w:pStyle w:val="Heading2"/>
      </w:pPr>
      <w:r>
        <w:rPr>
          <w:rFonts w:ascii="Times New Roman" w:hAnsi="Times New Roman"/>
        </w:rPr>
        <w:t>1. Zielsetzung des PMI-Plans</w:t>
      </w:r>
    </w:p>
    <w:p>
      <w:pPr>
        <w:jc w:val="left"/>
      </w:pPr>
      <w:r>
        <w:t>Der Post-Merger-Integration (PMI)-Plan beschreibt die Maßnahmen, die in den ersten 100 Tagen nach Closing (Tag 1 = 15.09.2026, somit bis 23.12.2026) umzusetzen sind. Ziel ist die nahtlose Integration von Solaris Industries AG in die Eagle-Portfoliostruktur bei gleichzeitiger Minimierung operativer Disruption und Sicherung der identifizierten Synergien.</w:t>
      </w:r>
    </w:p>
    <w:p/>
    <w:p>
      <w:pPr>
        <w:pStyle w:val="Heading2"/>
      </w:pPr>
      <w:r>
        <w:rPr>
          <w:rFonts w:ascii="Times New Roman" w:hAnsi="Times New Roman"/>
        </w:rPr>
        <w:t>2. Führungsstruktur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Mandat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PMI-Gesamtleitung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Vogel (Eagle)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Gesamtverantwortung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PMI-Steuerungskomitee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Vogel + CEO Solaris + Partner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Strategische Entscheidungen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Workstream-Koordination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PMI-Office (Eagle Operations)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Tagessteuerung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Externe Unterstützung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(rechtliche PMI-Fragen), Steuerberater, IT-Berater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Fachliche Begleitung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PMI-Workstreams und 100-Tage-Meilensteine</w:t>
      </w:r>
    </w:p>
    <w:p>
      <w:pPr>
        <w:pStyle w:val="Heading3"/>
      </w:pPr>
      <w:r>
        <w:rPr>
          <w:rFonts w:ascii="Times New Roman" w:hAnsi="Times New Roman"/>
        </w:rPr>
        <w:t>3.1 Stream 1 — Legal Entity &amp; Corporate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Handelsregistereintragung neuer Gesellschafter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 / 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Neue Geschäftsführerbestellungen (falls erforderlich)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Eagle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Gesellschafterlisten-Update aller Tochtergesellschaften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15–30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Review und Anpassung aller Gesellschaftsverträge auf Eagle-Standard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30–60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Satzungsänderungen Solaris Industries AG (ggf. Umfirmierung)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60–90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Intercompany-Vertrags-Review und -Neufassung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 + Steuerberater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90–100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Legal Entity Map aktualisiert und finalisiert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Stream 2 — HR und Arbeitsrecht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Day-1-Kommunikation an alle Mitarbeiter (CEO-Brief)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CEO Solaris + Eagle Comms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Betriebsrat informieren (§ 17 BetrVG-Information)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HR-Direktorin + Arbeitsrechtler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10–30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Interessenausgleich / Sozialplan-Sondierungsgespräche (falls Restrukturierung)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 + 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15–45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Schlüsselpersonen-Halteprämien strukturieren und kommunizieren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Eagle + 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30–60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Management-Beteiligungsprogramm (ESOP/VSOP) ausgestalten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Eagle + Steuerberater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60–90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Vergütungsstruktur harmonisieren (soweit nach KollektivR möglich)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90–100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HR-Reporting auf Eagle-Systeme umgestellt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 + IT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3.3 Stream 3 — IT und Systeme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IT-Bestandsaufnahme und Day-1-Sicherheitsmaßnahmen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IT-Berater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14–30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E-Mail- und Kommunikationssysteme getrennt von Nordstern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30–60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ERP-Anbindung an Eagle-Reporting-Infrastruktur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60–90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Datentransfer aus Nordstern-Systemen abgeschlossen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90–100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IT-Sicherheitsaudit abgeschlossen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IT-Berater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3.4 Stream 4 — Compliance und Regulatorik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Compliance-Policy Eagle auf Solaris ausrollen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Compliance Officer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Exportkontrolle: Überprüfung aller Genehmigungen nach Eigentümerwechsel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Specialist Counsel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15–30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Anti-Corruption-Training für Management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Compliance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30–60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Datenschutz: DSB-Bestellung / Datenschutzkonzept anpassen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CISO / 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30–60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Kundenconsent-Kampagne abschließen (ausstehende CoC-Klauseln)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Commercial Lead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60–90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Regulatory-Reporting-Pflichten kartieren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3.5 Stream 5 — Finance und Treasury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Bankkonten getrennt von Nordstern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 Solaris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Cash-Management auf Eagle-Treasury integriert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Eagle CFO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30–60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Closing-Accounts erstellt und Kaufpreisanpassung eingeleitet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 + Financial DD Berater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30–60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Delta-Service-GmbH Sanierungsplan fixiert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 + 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60–90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Jahresabschluss 2026 (Kurzgutachten Scope)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Wirtschaftsprüfer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3.6 Stream 6 — Synergien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1–30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Synergie-Baselines validieren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Eagle Operations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30–60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Quick Wins identifizieren und initiieren (Beschaffungskonsolidierung)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COO Nordstern → Eagle COO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60–90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Synergietracking-Dashboard live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Eagle Controlling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90–100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First Synergy Report an Investmentkomitee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Eagle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Kommunikationsplan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Zielgruppe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Medium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Zeitpunkt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Botschaft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Mitarbeiter Solaris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CEO-Brief + Town Hall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Closing-Tag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Eigentümerwechsel, Stabilität, Chancen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 Schlüsselkunden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Persönliches Gespräch CEO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Tag 1–5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Kontinuität, Ansprechpartner, Mehrwert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 Top-10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Brief + Call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Tag 1–10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Vertragsfortführung, Zahlungsstatus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Betriebsrat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Formale Information § 17 BetrVG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Tag 1–10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Transparenz, Offenheit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Eagle-Investoren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Closing-Announcement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Closing-Tag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EV, Transaktionsdaten, PMI-Start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Pressemitteilung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Closing-Tag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Öffentliche Kommunikation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Risiken PMI-Phase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Auswirkung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Gegenmaßnahme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Schlüsselpersonen kündigen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Halteprämien, ESOP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IT-Migration verzögert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Dediziertes IT-Projektteam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Delta Service GmbH eskaliert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Separate Restrukturierungsspur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Kundenverlust durch CoC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Consent-Kampagne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Behördliche Nachforderungen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Regulatory Counsel on call</w:t>
            </w:r>
          </w:p>
        </w:tc>
      </w:tr>
    </w:tbl>
    <w:p/>
    <w:p>
      <w:pPr>
        <w:jc w:val="left"/>
      </w:pPr>
      <w:r>
        <w:rPr>
          <w:i/>
        </w:rPr>
        <w:t>Dokument-Nr.: PMI-2026-001 | Eagle Capital Partners — Intern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Solaris Industries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Solaris Industries AG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 · Aktenzeichen: MA-2026-SF-001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