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Architekten- und Ingenieurvertrag - Auszug und Vertragsstandvermerk</w:t>
      </w:r>
    </w:p>
    <w:p>
      <w:pPr>
        <w:jc w:val="left"/>
      </w:pPr>
      <w:r>
        <w:t>Atelier Westarp und Partner mbB, Architektinnen und Architekten</w:t>
      </w:r>
    </w:p>
    <w:p>
      <w:pPr>
        <w:jc w:val="left"/>
      </w:pPr>
      <w:r>
        <w:t>Gontardstraße 14, 10178 Berlin</w:t>
      </w:r>
    </w:p>
    <w:p>
      <w:pPr>
        <w:jc w:val="left"/>
      </w:pPr>
      <w:r>
        <w:t>Projekt: Neubau Kindertagesstätte Mühlenhof, Barnetstraße 22, 12305 Berlin-Lichtenrade</w:t>
      </w:r>
    </w:p>
    <w:p>
      <w:pPr>
        <w:jc w:val="left"/>
      </w:pPr>
      <w:r>
        <w:t>Auszug aus dem Vertrag vom 17.01.2026 nebst Vertragsstandvermerk vom 22.06.2026</w:t>
      </w:r>
    </w:p>
    <w:p>
      <w:pPr>
        <w:pStyle w:val="Heading2"/>
      </w:pPr>
      <w:r>
        <w:rPr>
          <w:rFonts w:ascii="Times New Roman" w:hAnsi="Times New Roman"/>
        </w:rPr>
        <w:t>1 Vertragsparteien und Projektgegenstand</w:t>
      </w:r>
    </w:p>
    <w:p>
      <w:pPr>
        <w:jc w:val="left"/>
      </w:pPr>
      <w:r>
        <w:t>Dieser Auszug gibt die für die rechtliche Prüfung wesentlichen Regelungen des Architekten- und Ingenieurvertrages vom 17.01.2026 wörtlich wieder und ergänzt sie um einen Vermerk zum aktuellen Vertrags- und Leistungsstand.</w:t>
      </w:r>
    </w:p>
    <w:p>
      <w:pPr>
        <w:jc w:val="left"/>
      </w:pPr>
      <w:r>
        <w:t>Auftraggeberin ist die Mühlenhof Bildung gemeinnützige GmbH, vertreten durch die Geschäftsführerin Frau Dr. Annegret Sommer. Auftragnehmerin ist das Atelier Westarp und Partner mbB, vertreten durch die Partnerin Frau Dipl.-Ing. Katrin Westarp. Gegenstand des Vertrages ist die Objektplanung für den Neubau einer Kindertagesstätte mit sechsundneunzig Betreuungsplätzen, einer Quartiersküche als Vollküche, einem Bewegungsraum, einem außerhalb der Betreuungszeiten nutzbaren Elterncafé sowie einer extensiven Dachbegrünung mit Photovoltaikanlage.</w:t>
      </w:r>
    </w:p>
    <w:p>
      <w:pPr>
        <w:jc w:val="left"/>
      </w:pPr>
      <w:r>
        <w:t>Das Vorhaben wird aus Mitteln eines Förderprogramms des Landes Berlin mitfinanziert. Der Fördermittelbescheid setzt eine verbindliche Kostenobergrenze von 4.500.000 EUR (netto) sowie die vollständige Dokumentation der Vergabe voraus.</w:t>
      </w:r>
    </w:p>
    <w:p>
      <w:pPr>
        <w:pStyle w:val="Heading2"/>
      </w:pPr>
      <w:r>
        <w:rPr>
          <w:rFonts w:ascii="Times New Roman" w:hAnsi="Times New Roman"/>
        </w:rPr>
        <w:t>2 Leistungsbild und Leistungsphasen</w:t>
      </w:r>
    </w:p>
    <w:p>
      <w:pPr>
        <w:pStyle w:val="Heading3"/>
      </w:pPr>
      <w:r>
        <w:rPr>
          <w:rFonts w:ascii="Times New Roman" w:hAnsi="Times New Roman"/>
        </w:rPr>
        <w:t>2.1 Vereinbartes Leistungsbild</w:t>
      </w:r>
    </w:p>
    <w:p>
      <w:pPr>
        <w:jc w:val="left"/>
      </w:pPr>
      <w:r>
        <w:t>Die Auftragnehmerin erbringt die Grundleistungen der Gebäudeplanung nach dem Leistungsbild des § 34 der Honorarordnung für Architekten und Ingenieure in der Fassung von 2021 (HOAI 2021) in Verbindung mit der Anlage 10 zur HOAI. Die Leistungsphasen 1 bis 9 sind wie folgt gegenständlich vereinbart:</w:t>
      </w:r>
    </w:p>
    <w:p>
      <w:pPr>
        <w:jc w:val="left"/>
      </w:pPr>
      <w:r>
        <w:t>1.1 Leistungsphase 1 - Grundlagenermittlung.</w:t>
      </w:r>
    </w:p>
    <w:p>
      <w:pPr>
        <w:jc w:val="left"/>
      </w:pPr>
      <w:r>
        <w:t>1.2 Leistungsphase 2 - Vorplanung.</w:t>
      </w:r>
    </w:p>
    <w:p>
      <w:pPr>
        <w:jc w:val="left"/>
      </w:pPr>
      <w:r>
        <w:t>1.3 Leistungsphase 3 - Entwurfsplanung.</w:t>
      </w:r>
    </w:p>
    <w:p>
      <w:pPr>
        <w:jc w:val="left"/>
      </w:pPr>
      <w:r>
        <w:t>1.4 Leistungsphase 4 - Genehmigungsplanung.</w:t>
      </w:r>
    </w:p>
    <w:p>
      <w:pPr>
        <w:jc w:val="left"/>
      </w:pPr>
      <w:r>
        <w:t>1.5 Leistungsphase 5 - Ausführungsplanung.</w:t>
      </w:r>
    </w:p>
    <w:p>
      <w:pPr>
        <w:jc w:val="left"/>
      </w:pPr>
      <w:r>
        <w:t>1.6 Leistungsphase 6 - Vorbereitung der Vergabe.</w:t>
      </w:r>
    </w:p>
    <w:p>
      <w:pPr>
        <w:jc w:val="left"/>
      </w:pPr>
      <w:r>
        <w:t>1.7 Leistungsphase 7 - Mitwirkung bei der Vergabe.</w:t>
      </w:r>
    </w:p>
    <w:p>
      <w:pPr>
        <w:jc w:val="left"/>
      </w:pPr>
      <w:r>
        <w:t>1.8 Leistungsphase 8 - Objektüberwachung (Bauüberwachung) und Dokumentation.</w:t>
      </w:r>
    </w:p>
    <w:p>
      <w:pPr>
        <w:jc w:val="left"/>
      </w:pPr>
      <w:r>
        <w:t>1.9 Leistungsphase 9 - Objektbetreuung.</w:t>
      </w:r>
    </w:p>
    <w:p>
      <w:pPr>
        <w:pStyle w:val="Heading3"/>
      </w:pPr>
      <w:r>
        <w:rPr>
          <w:rFonts w:ascii="Times New Roman" w:hAnsi="Times New Roman"/>
        </w:rPr>
        <w:t>2.2 Stufenweise Beauftragung</w:t>
      </w:r>
    </w:p>
    <w:p>
      <w:pPr>
        <w:jc w:val="left"/>
      </w:pPr>
      <w:r>
        <w:t>Die Beauftragung erfolgt in Stufen. Mit Vertragsschluss werden verbindlich die Leistungsphasen 1 bis 3 beauftragt (Stufe 1). Die Leistungsphasen 4 bis 8 (Stufe 2) stehen unter dem Vorbehalt eines gesonderten schriftlichen Abrufs durch die Auftraggeberin. Die Leistungsphase 9 (Stufe 3) wird nur nach gesondertem Bedarf und gesonderter schriftlicher Beauftragung erbracht.</w:t>
      </w:r>
    </w:p>
    <w:p>
      <w:pPr>
        <w:jc w:val="left"/>
      </w:pPr>
      <w:r>
        <w:t>Ein Rechtsanspruch der Auftragnehmerin auf Übertragung der weiteren Stufen besteht nicht. Ruft die Auftraggeberin eine Stufe nicht ab, so endet der Vertrag mit Abschluss der zuletzt beauftragten Leistungsphase, ohne dass es einer Kündigung bedarf.</w:t>
      </w:r>
    </w:p>
    <w:p>
      <w:pPr>
        <w:pStyle w:val="Heading3"/>
      </w:pPr>
      <w:r>
        <w:rPr>
          <w:rFonts w:ascii="Times New Roman" w:hAnsi="Times New Roman"/>
        </w:rPr>
        <w:t>2.3 Abgrenzung Grundleistungen und Besondere Leistungen</w:t>
      </w:r>
    </w:p>
    <w:p>
      <w:pPr>
        <w:jc w:val="left"/>
      </w:pPr>
      <w:r>
        <w:t>Die in Anlage 10 zur HOAI aufgeführten Grundleistungen sind mit dem vereinbarten Honorar abgegolten. Besondere Leistungen im Sinne des § 3 Absatz 3 HOAI sind nur dann gesondert zu vergüten, wenn sie zuvor schriftlich beauftragt und ihre Vergütung schriftlich vereinbart wurde. Die Koordination und Integration der Beiträge fachlich Beteiligter ist als Grundleistung geschuldet und löst kein zusätzliches Honorar aus.</w:t>
      </w:r>
    </w:p>
    <w:p>
      <w:pPr>
        <w:pStyle w:val="Heading2"/>
      </w:pPr>
      <w:r>
        <w:rPr>
          <w:rFonts w:ascii="Times New Roman" w:hAnsi="Times New Roman"/>
        </w:rPr>
        <w:t>3 Honorar</w:t>
      </w:r>
    </w:p>
    <w:p>
      <w:pPr>
        <w:pStyle w:val="Heading3"/>
      </w:pPr>
      <w:r>
        <w:rPr>
          <w:rFonts w:ascii="Times New Roman" w:hAnsi="Times New Roman"/>
        </w:rPr>
        <w:t>3.1 Honorargrundlagen</w:t>
      </w:r>
    </w:p>
    <w:p>
      <w:pPr>
        <w:jc w:val="left"/>
      </w:pPr>
      <w:r>
        <w:t>Das Honorar für die Grundleistungen der Gebäudeplanung richtet sich nach den anrechenbaren Kosten, der Honorarzone und dem Honorarsatz. Die Parteien ordnen das Objekt der Honorarzone III (durchschnittliche Planungsanforderungen) zu und legen den Basishonorarsatz nach § 35 HOAI 2021 zugrunde.</w:t>
      </w:r>
    </w:p>
    <w:p>
      <w:pPr>
        <w:jc w:val="left"/>
      </w:pPr>
      <w:r>
        <w:t>Die anrechenbaren Kosten werden nach § 6 HOAI 2021 aus der Kostenberechnung ermittelt. Maßgeblich sind die Kostengruppen 300 und 400. Auf Grundlage der Kostenberechnung zur Leistungsphase 3 belaufen sich die anrechenbaren Kosten auf 3.950.000 EUR.</w:t>
      </w:r>
    </w:p>
    <w:p>
      <w:pPr>
        <w:pStyle w:val="Heading3"/>
      </w:pPr>
      <w:r>
        <w:rPr>
          <w:rFonts w:ascii="Times New Roman" w:hAnsi="Times New Roman"/>
        </w:rPr>
        <w:t>3.2 Vereinbartes Grundhonorar</w:t>
      </w:r>
    </w:p>
    <w:p>
      <w:pPr>
        <w:jc w:val="left"/>
      </w:pPr>
      <w:r>
        <w:t>Die Parteien vereinbaren für die Leistungsphasen 1 bis 9 ein Grundhonorar von 462.000 EUR (netto), das dem Basishonorarsatz der Honorarzone III bei den vorstehenden anrechenbaren Kosten entspricht. Die Umsatzsteuer wird zusätzlich in der jeweils gesetzlichen Höhe geschuldet.</w:t>
      </w:r>
    </w:p>
    <w:p>
      <w:pPr>
        <w:jc w:val="left"/>
      </w:pPr>
      <w:r>
        <w:t xml:space="preserve">Das Grundhonorar verteilt sich nach den Vomhundertsätzen des § 34 Absatz 3 HOAI 2021 auf die Leistungsphasen. Die Einzelheiten der phasenweisen Aufteilung und des jeweiligen Teilhonorars ergeben sich aus der Anlage </w:t>
      </w:r>
      <w:r>
        <w:t>honorarberechnung_hoai_zonen.csv</w:t>
      </w:r>
      <w:r>
        <w:t xml:space="preserve"> zu dieser Akte. Danach entfallen auf die Leistungsphasen 1 bis 3 insgesamt 110.880 EUR, auf die Leistungsphasen 4 bis 8 insgesamt 341.880 EUR und auf die Leistungsphase 9 insgesamt 9.240 EUR.</w:t>
      </w:r>
    </w:p>
    <w:p>
      <w:pPr>
        <w:pStyle w:val="Heading3"/>
      </w:pPr>
      <w:r>
        <w:rPr>
          <w:rFonts w:ascii="Times New Roman" w:hAnsi="Times New Roman"/>
        </w:rPr>
        <w:t>3.3 Anpassung der anrechenbaren Kosten</w:t>
      </w:r>
    </w:p>
    <w:p>
      <w:pPr>
        <w:jc w:val="left"/>
      </w:pPr>
      <w:r>
        <w:t>Eine Fortschreibung der Kosten in Kostenanschlag und Kostenfeststellung führt nicht selbsttätig zu einer Erhöhung des Honorars. Eine Anpassung der anrechenbaren Kosten setzt eine geänderte Kostenberechnung voraus, die die Auftraggeberin schriftlich anerkennt oder die auf einer von ihr veranlassten Planungsänderung beruht.</w:t>
      </w:r>
    </w:p>
    <w:p>
      <w:pPr>
        <w:pStyle w:val="Heading3"/>
      </w:pPr>
      <w:r>
        <w:rPr>
          <w:rFonts w:ascii="Times New Roman" w:hAnsi="Times New Roman"/>
        </w:rPr>
        <w:t>3.4 Abschlagszahlungen</w:t>
      </w:r>
    </w:p>
    <w:p>
      <w:pPr>
        <w:jc w:val="left"/>
      </w:pPr>
      <w:r>
        <w:t>Die Auftragnehmerin kann in angemessenen zeitlichen Abständen Abschlagszahlungen für nachgewiesene, vertragsgemäß erbrachte Leistungen verlangen. Der Abschlag bemisst sich nach dem auf die erbrachte Leistung entfallenden Anteil des Teilhonorars der jeweiligen Leistungsphase.</w:t>
      </w:r>
    </w:p>
    <w:p>
      <w:pPr>
        <w:pStyle w:val="Heading2"/>
      </w:pPr>
      <w:r>
        <w:rPr>
          <w:rFonts w:ascii="Times New Roman" w:hAnsi="Times New Roman"/>
        </w:rPr>
        <w:t>4 Termine und Vertragsstrafe</w:t>
      </w:r>
    </w:p>
    <w:p>
      <w:pPr>
        <w:pStyle w:val="Heading3"/>
      </w:pPr>
      <w:r>
        <w:rPr>
          <w:rFonts w:ascii="Times New Roman" w:hAnsi="Times New Roman"/>
        </w:rPr>
        <w:t>4.1 Vertragstermine</w:t>
      </w:r>
    </w:p>
    <w:p>
      <w:pPr>
        <w:jc w:val="left"/>
      </w:pPr>
      <w:r>
        <w:t>Als verbindlicher Fertigstellungstermin für die Ausführungsplanung (Leistungsphase 5) ist der 30.04.2026 vereinbart. Die Bauüberwachung ist so zu erbringen, dass die bauliche Fertigstellung bis zum 30.11.2026 erreicht werden kann.</w:t>
      </w:r>
    </w:p>
    <w:p>
      <w:pPr>
        <w:pStyle w:val="Heading3"/>
      </w:pPr>
      <w:r>
        <w:rPr>
          <w:rFonts w:ascii="Times New Roman" w:hAnsi="Times New Roman"/>
        </w:rPr>
        <w:t>4.2 Vertragsstrafe</w:t>
      </w:r>
    </w:p>
    <w:p>
      <w:pPr>
        <w:jc w:val="left"/>
      </w:pPr>
      <w:r>
        <w:t>Überschreitet die Auftragnehmerin einen von ihr zu vertretenden verbindlichen Vertragstermin, so schuldet sie für jede vollendete Woche der Verspätung eine Vertragsstrafe in Höhe von 0,2 vom Hundert des Nettohonorars der betroffenen Stufe, insgesamt jedoch höchstens 5 vom Hundert des Nettohonorars der betroffenen Stufe. Die Vertragsstrafe ist auf einen weitergehenden Verzögerungsschaden anzurechnen. Der Vorbehalt der Vertragsstrafe ist bei Abnahme oder bei Schlusszahlung zu erklären.</w:t>
      </w:r>
    </w:p>
    <w:p>
      <w:pPr>
        <w:pStyle w:val="Heading2"/>
      </w:pPr>
      <w:r>
        <w:rPr>
          <w:rFonts w:ascii="Times New Roman" w:hAnsi="Times New Roman"/>
        </w:rPr>
        <w:t>5 Kostenobergrenze und Kostenkontrolle</w:t>
      </w:r>
    </w:p>
    <w:p>
      <w:pPr>
        <w:jc w:val="left"/>
      </w:pPr>
      <w:r>
        <w:t>Die Auftragnehmerin schuldet die Einhaltung der Kostenobergrenze von 4.500.000 EUR (netto) als vereinbarte Beschaffenheit der Planung. Zeichnet sich eine Überschreitung ab, so hat sie die Auftraggeberin unverzüglich schriftlich zu unterrichten und Vorschläge zur Gegensteuerung vorzulegen. Eine Fortschreibung der Kostenobergrenze bedarf einer ausdrücklichen schriftlichen Entscheidung der Auftraggeberin unter Beachtung der förderrechtlichen Vorgaben.</w:t>
      </w:r>
    </w:p>
    <w:p>
      <w:pPr>
        <w:pStyle w:val="Heading2"/>
      </w:pPr>
      <w:r>
        <w:rPr>
          <w:rFonts w:ascii="Times New Roman" w:hAnsi="Times New Roman"/>
        </w:rPr>
        <w:t>6 Kündigung</w:t>
      </w:r>
    </w:p>
    <w:p>
      <w:pPr>
        <w:pStyle w:val="Heading3"/>
      </w:pPr>
      <w:r>
        <w:rPr>
          <w:rFonts w:ascii="Times New Roman" w:hAnsi="Times New Roman"/>
        </w:rPr>
        <w:t>6.1 Freie Kündigung durch die Auftraggeberin</w:t>
      </w:r>
    </w:p>
    <w:p>
      <w:pPr>
        <w:jc w:val="left"/>
      </w:pPr>
      <w:r>
        <w:t>Die Auftraggeberin kann den Vertrag jederzeit ganz oder für einzelne Stufen kündigen. In diesem Fall behält die Auftragnehmerin den Anspruch auf das Honorar für die erbrachten Leistungen; für die nicht erbrachten Leistungen kann sie das vereinbarte Honorar abzüglich ersparter Aufwendungen und abzüglich dessen verlangen, was sie durch anderweitige Verwendung ihrer Arbeitskraft erwirbt oder zu erwerben böswillig unterlässt.</w:t>
      </w:r>
    </w:p>
    <w:p>
      <w:pPr>
        <w:pStyle w:val="Heading3"/>
      </w:pPr>
      <w:r>
        <w:rPr>
          <w:rFonts w:ascii="Times New Roman" w:hAnsi="Times New Roman"/>
        </w:rPr>
        <w:t>6.2 Kündigung aus wichtigem Grund</w:t>
      </w:r>
    </w:p>
    <w:p>
      <w:pPr>
        <w:jc w:val="left"/>
      </w:pPr>
      <w:r>
        <w:t>Das Recht beider Parteien zur Kündigung aus wichtigem Grund bleibt unberührt. Ein wichtiger Grund liegt insbesondere vor, wenn eine Partei eine wesentliche Vertragspflicht trotz angemessener Fristsetzung nicht erfüllt.</w:t>
      </w:r>
    </w:p>
    <w:p>
      <w:pPr>
        <w:pStyle w:val="Heading2"/>
      </w:pPr>
      <w:r>
        <w:rPr>
          <w:rFonts w:ascii="Times New Roman" w:hAnsi="Times New Roman"/>
        </w:rPr>
        <w:t>7 Vertragsstandvermerk vom 22.06.2026</w:t>
      </w:r>
    </w:p>
    <w:p>
      <w:pPr>
        <w:pStyle w:val="Heading3"/>
      </w:pPr>
      <w:r>
        <w:rPr>
          <w:rFonts w:ascii="Times New Roman" w:hAnsi="Times New Roman"/>
        </w:rPr>
        <w:t>7.1 Beauftragte und erbrachte Leistungen</w:t>
      </w:r>
    </w:p>
    <w:p>
      <w:pPr>
        <w:jc w:val="left"/>
      </w:pPr>
      <w:r>
        <w:t>Die Stufe 1 (Leistungsphasen 1 bis 3) ist unstreitig beauftragt und erbracht. Zur Stufe 2 (Leistungsphasen 4 bis 8) liegt eine ausdrückliche schriftliche Abruferklärung der Auftraggeberin bislang nicht in der Akte. Tatsächlich hat die Auftragnehmerin gleichwohl die Genehmigungsplanung, die Ausführungsplanung, die Vergabevorbereitung, die Vergabemitwirkung und die laufende Bauüberwachung erbracht beziehungsweise begonnen.</w:t>
      </w:r>
    </w:p>
    <w:p>
      <w:pPr>
        <w:pStyle w:val="Heading3"/>
      </w:pPr>
      <w:r>
        <w:rPr>
          <w:rFonts w:ascii="Times New Roman" w:hAnsi="Times New Roman"/>
        </w:rPr>
        <w:t>7.2 Streitpunkt Stufenabruf</w:t>
      </w:r>
    </w:p>
    <w:p>
      <w:pPr>
        <w:jc w:val="left"/>
      </w:pPr>
      <w:r>
        <w:t>Die Auftraggeberin vertritt die Auffassung, die Bauüberwachung sei bereits mit dem ursprünglichen Auftrag pauschal mitbeauftragt gewesen. Die Auftragnehmerin hält dem entgegen, dass die Stufe 2 nach Ziffer 2.2 eines gesonderten schriftlichen Abrufs bedürfe und ein solcher nicht vorliege. Die Auflösung dieses Streits ist für den Honoraranspruch der Stufe 2 (341.880 EUR netto) von zentraler Bedeutung.</w:t>
      </w:r>
    </w:p>
    <w:p>
      <w:pPr>
        <w:pStyle w:val="Heading3"/>
      </w:pPr>
      <w:r>
        <w:rPr>
          <w:rFonts w:ascii="Times New Roman" w:hAnsi="Times New Roman"/>
        </w:rPr>
        <w:t>7.3 Streitpunkt Zusatzhonorar</w:t>
      </w:r>
    </w:p>
    <w:p>
      <w:pPr>
        <w:jc w:val="left"/>
      </w:pPr>
      <w:r>
        <w:t>Die Auftragnehmerin hat mit Nachtragsangebot vom 15.06.2026 ein zusätzliches Honorar für die Koordination des Brandschutznachweises und die Mengenermittlung der technischen Gebäudeausrüstung geltend gemacht und diese Leistungen als Besondere Leistungen eingeordnet. Ob es sich hierbei um bereits abgegoltene Grundleistungen oder um gesondert vergütungsfähige Besondere Leistungen handelt, ist gesondert zu prüfen (siehe Prüfmemo, Datei 14).</w:t>
      </w:r>
    </w:p>
    <w:p>
      <w:pPr>
        <w:pStyle w:val="Heading3"/>
      </w:pPr>
      <w:r>
        <w:rPr>
          <w:rFonts w:ascii="Times New Roman" w:hAnsi="Times New Roman"/>
        </w:rPr>
        <w:t>7.4 Leistungsstand</w:t>
      </w:r>
    </w:p>
    <w:p>
      <w:pPr>
        <w:jc w:val="left"/>
      </w:pPr>
      <w:r>
        <w:t>Nach dem Stand der Baustellenprotokolle sind die Leistungsphasen 1 bis 7 vollständig und die Leistungsphase 8 zu etwa 40 vom Hundert erbracht. Auf dieser Grundlage ist ein Honorar von 364.056 EUR (netto) verdient (siehe Prüfmemo Ziffer 4.2). Die Leistungsphase 9 ist nicht beauftragt.</w:t>
      </w:r>
    </w:p>
    <w:p>
      <w:pPr>
        <w:jc w:val="left"/>
      </w:pPr>
      <w:r>
        <w:t>Berlin, den 22.06.2026</w:t>
      </w:r>
    </w:p>
    <w:p>
      <w:pPr>
        <w:jc w:val="left"/>
      </w:pPr>
      <w:r>
        <w:t>Atelier Westarp und Partner mbB</w:t>
      </w:r>
    </w:p>
    <w:p>
      <w:pPr>
        <w:jc w:val="left"/>
      </w:pPr>
      <w:r>
        <w:t>Formathinweis: Dieses Dokument ist für die Ausgabe in Times New Roman, 11 pt, mit dezimaler Gliederung bestimmt.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Atelier Westarp und Partner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ATELIER WESTARP UND PARTNER MBB</w:t>
    </w:r>
  </w:p>
  <w:p>
    <w:pPr>
      <w:jc w:val="left"/>
      <w:pBdr>
        <w:bottom w:val="single" w:sz="8" w:space="2" w:color="11555F"/>
      </w:pBdr>
    </w:pPr>
    <w:r>
      <w:rPr>
        <w:rFonts w:ascii="Times New Roman" w:hAnsi="Times New Roman"/>
        <w:color w:val="6B6B66"/>
        <w:sz w:val="16"/>
      </w:rPr>
      <w:t>Architektinnen und Architekten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