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Carsten Hellwege - Insolvenzverwalter</w:t>
        <w:br/>
        <w:t>Bismarckstrasse 65, 41061 Moenchengladbach</w:t>
      </w:r>
    </w:p>
    <w:p>
      <w:pPr>
        <w:pStyle w:val="Heading1"/>
      </w:pPr>
      <w:r>
        <w:t>Klageschrift</w:t>
      </w:r>
    </w:p>
    <w:p>
      <w:r>
        <w:t>Landgericht Moenchengladbach</w:t>
      </w:r>
    </w:p>
    <w:p>
      <w:r>
        <w:t>3. Zivilkammer</w:t>
      </w:r>
    </w:p>
    <w:p>
      <w:r>
        <w:t>Hohenzollernstrasse 157, 41061 Moenchengladbach</w:t>
      </w:r>
    </w:p>
    <w:p/>
    <w:p>
      <w:r>
        <w:t>In dem Rechtsstreit</w:t>
      </w:r>
    </w:p>
    <w:p/>
    <w:p>
      <w:r>
        <w:t>Rechtsanwalt Dr. Carsten Hellwege, als Insolvenzverwalter ueber das Vermoegen der Vondering Metallform GmbH</w:t>
      </w:r>
    </w:p>
    <w:p>
      <w:pPr>
        <w:pStyle w:val="ListBullet"/>
      </w:pPr>
      <w:r>
        <w:t>Klaeger -</w:t>
      </w:r>
    </w:p>
    <w:p/>
    <w:p>
      <w:r>
        <w:t>gegen</w:t>
      </w:r>
    </w:p>
    <w:p/>
    <w:p>
      <w:r>
        <w:t>Rheinpark Gewerbeimmobilien GmbH &amp; Co. KG, vertreten durch die Komplementaerin, diese vertreten durch den Geschaeftsfuehrer Bjoern Casparius, Koenigsallee 108, 40212 Duesseldorf</w:t>
      </w:r>
    </w:p>
    <w:p>
      <w:pPr>
        <w:pStyle w:val="ListBullet"/>
      </w:pPr>
      <w:r>
        <w:t>Beklagte -</w:t>
      </w:r>
    </w:p>
    <w:p/>
    <w:p>
      <w:r>
        <w:t>wird namens und im Auftrag des Klaegers Klage erhoben mit dem Antrag, die Beklagte zu verurteilen, an den Klaeger Wertersatz in Hoehe von EUR 197.400,00 nebst Zinsen seit dem 16.07.2026 zu zahlen, hilfsweise das im Grundbuch von Moenchengladbach-Rheydt Blatt 4471 eingetragene Grundstueck Zug um Zug gegen Rueckzahlung des Kaufpreises von EUR 1.850.000,00 an den Klaeger rueckaufzulassen.</w:t>
      </w:r>
    </w:p>
    <w:p>
      <w:pPr>
        <w:pStyle w:val="Heading2"/>
      </w:pPr>
      <w:r>
        <w:t>Begruendung</w:t>
      </w:r>
    </w:p>
    <w:p>
      <w:r>
        <w:t>Der Kaufvertrag vom 12.11.2025 unterliegt der Anfechtung nach Paragraf 133 Abs. 1, hilfsweise Paragraf 132 InsO. Der im Verkehrswertgutachten vom 24.10.2025 vorgenommene Marktanpassungsabschlag von 10 Prozent beruht ausweislich Ziffer 4.2 des Gutachtens allein auf dem Zeitdruck der Schuldnerin und nicht auf der Marktlage; der tatsaechliche Verkehrswert ohne Zeitdruck betraegt EUR 2.050.000,00. Der Klaeger beziffert die unmittelbare Benachteiligung mit der Differenz zwischen diesem Wert und dem erzielten Kaufpreis, abzueglich der wertausschoepfenden Belastung.</w:t>
      </w:r>
    </w:p>
    <w:p>
      <w:r>
        <w:t>Die Beklagte kannte nach dem im Gutachten dokumentierten Hinweis auf die Ruckfuehrung faelliger Bankverbindlichkeiten den drohenden Benachteiligungsvorsatz der Schuldnerin oder haette ihn bei der gebotenen Sorgfalt einer gewerblichen Bestandshalterin erkennen muessen.</w:t>
      </w:r>
    </w:p>
    <w:p/>
    <w:p>
      <w:r>
        <w:t>Dr. Carsten Hellwege</w:t>
        <w:br/>
        <w:t>Rechtsanwalt,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Carsten Hellwege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CARSTEN HELLWEGE</w:t>
    </w:r>
  </w:p>
  <w:p>
    <w:pPr>
      <w:jc w:val="left"/>
      <w:pBdr>
        <w:bottom w:val="single" w:sz="8" w:space="2" w:color="2C5230"/>
      </w:pBdr>
    </w:pPr>
    <w:r>
      <w:rPr>
        <w:rFonts w:ascii="Times New Roman" w:hAnsi="Times New Roman"/>
        <w:color w:val="6B6B66"/>
        <w:sz w:val="16"/>
      </w:rPr>
      <w:t>41061 Moenchengladbach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