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Moenchengladbach - 3. Zivilkammer</w:t>
        <w:br/>
        <w:t>Hohenzollernstrasse 157, 41061 Moenchengladbach</w:t>
      </w:r>
    </w:p>
    <w:p>
      <w:pPr>
        <w:pStyle w:val="Heading1"/>
      </w:pPr>
      <w:r>
        <w:t>Beweisbeschluss</w:t>
      </w:r>
    </w:p>
    <w:p>
      <w:r>
        <w:t>Az. 5 O 214/26</w:t>
      </w:r>
    </w:p>
    <w:p/>
    <w:p>
      <w:r>
        <w:t>In dem Rechtsstreit Dr. Hellwege ./. Rheinpark Gewerbeimmobilien GmbH &amp; Co. KG wird beschlossen:</w:t>
      </w:r>
    </w:p>
    <w:p>
      <w:r>
        <w:t>1. Es wird Beweis erhoben durch Einholung eines ergaenzenden muendlichen Gutachtens der Sachverstaendigen Dipl.-Ing. Henrike Dallmer zu der Frage, ob und in welcher Hoehe der im schriftlichen Gutachten vom 24.10.2025 vorgenommene Marktanpassungsabschlag marktueblich oder individuell verwertungsdruckbedingt war.</w:t>
      </w:r>
    </w:p>
    <w:p>
      <w:r>
        <w:t>2. Es wird Beweis erhoben durch Vernehmung des Zeugen Bjoern Casparius zu der Frage, wann die Beklagte erstmals Kenntnis vom Inhalt des Verkehrswertgutachtens erlangt hat.</w:t>
      </w:r>
    </w:p>
    <w:p>
      <w:r>
        <w:t>Moenchengladbach, 22.09.2026</w:t>
      </w:r>
    </w:p>
    <w:p/>
    <w:p>
      <w:r>
        <w:t>Vorsitzende Richterin am Landgericht Dr. Sabine Kortmann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Moenchengladbach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Moenchengladbach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41061 Moenchengladbach · Az. 5 O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