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Carsten Hellwege - Insolvenzverwalter</w:t>
        <w:br/>
        <w:t>Bismarckstrasse 65, 41061 Moenchengladbach</w:t>
      </w:r>
    </w:p>
    <w:p>
      <w:pPr>
        <w:pStyle w:val="Heading1"/>
      </w:pPr>
      <w:r>
        <w:t>Klageschrift</w:t>
      </w:r>
    </w:p>
    <w:p>
      <w:r>
        <w:t>Amtsgericht Moenchengladbach</w:t>
      </w:r>
    </w:p>
    <w:p>
      <w:r>
        <w:t>Hohenzollernstrasse 157, 41061 Moenchengladbach</w:t>
      </w:r>
    </w:p>
    <w:p/>
    <w:p>
      <w:r>
        <w:t>In dem Rechtsstreit</w:t>
      </w:r>
    </w:p>
    <w:p>
      <w:r>
        <w:t>Rechtsanwalt Dr. Carsten Hellwege, als Insolvenzverwalter ueber das Vermoegen der Vondering Metallform GmbH</w:t>
      </w:r>
    </w:p>
    <w:p>
      <w:pPr>
        <w:pStyle w:val="ListBullet"/>
      </w:pPr>
      <w:r>
        <w:t>Klaeger -</w:t>
      </w:r>
    </w:p>
    <w:p>
      <w:r>
        <w:t>gegen</w:t>
      </w:r>
    </w:p>
    <w:p>
      <w:r>
        <w:t>Herrn Stefan Vondering, Inhaber der Vondering Immobilien e.K., Aachener Strasse 220, 41063 Moenchengladbach</w:t>
      </w:r>
    </w:p>
    <w:p>
      <w:pPr>
        <w:pStyle w:val="ListBullet"/>
      </w:pPr>
      <w:r>
        <w:t>Beklagter -</w:t>
      </w:r>
    </w:p>
    <w:p/>
    <w:p>
      <w:r>
        <w:t>wird Klage erhoben mit dem Antrag, den Beklagten zu verurteilen, an den Klaeger EUR 60.000,00 nebst Zinsen seit dem 29.06.2026 zu zahlen.</w:t>
      </w:r>
    </w:p>
    <w:p>
      <w:pPr>
        <w:pStyle w:val="Heading2"/>
      </w:pPr>
      <w:r>
        <w:t>Begruendung</w:t>
      </w:r>
    </w:p>
    <w:p>
      <w:r>
        <w:t>Die als 'Vermittlungsprovision' bezeichnete Zahlung erfolgte unentgeltlich im Sinne des Paragraf 134 InsO, da der Beklagte keine werthaltige Vermittlungsleistung erbracht hat; der Notarvertrag weist ausdruecklich aus, dass Maklerkosten nicht angefallen sind. Die Provisionsvereinbarung vom 05.11.2025 datiert eine Woche vor der Beurkundung und wurde erst nach dem eigenen Erstkontakt der Erwerberin am 29.09.2025 erstellt.</w:t>
      </w:r>
    </w:p>
    <w:p/>
    <w:p>
      <w:r>
        <w:t>Dr. Carsten Hellwege</w:t>
        <w:br/>
        <w:t>Rechtsanwalt, Insolvenzverwalter</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Carsten Hellwege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RECHTSANWALT DR. CARSTEN HELLWEGE</w:t>
    </w:r>
  </w:p>
  <w:p>
    <w:pPr>
      <w:jc w:val="left"/>
      <w:pBdr>
        <w:bottom w:val="single" w:sz="8" w:space="2" w:color="2C5230"/>
      </w:pBdr>
    </w:pPr>
    <w:r>
      <w:rPr>
        <w:rFonts w:ascii="Times New Roman" w:hAnsi="Times New Roman"/>
        <w:color w:val="6B6B66"/>
        <w:sz w:val="16"/>
      </w:rPr>
      <w:t>41061 Moenchengladbach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