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Kassel</w:t>
      </w:r>
    </w:p>
    <w:p>
      <w:pPr>
        <w:pStyle w:val="Heading1"/>
      </w:pPr>
      <w:r>
        <w:t>Beweisbeschluss</w:t>
      </w:r>
    </w:p>
    <w:p>
      <w:r>
        <w:t>Az. 4 O 318/26</w:t>
      </w:r>
    </w:p>
    <w:p>
      <w:pPr>
        <w:pStyle w:val="Heading2"/>
      </w:pPr>
      <w:r>
        <w:t>Beschluss</w:t>
      </w:r>
    </w:p>
    <w:p>
      <w:r>
        <w:t>Es wird Beweis erhoben ueber die Frage der Zahlungsunfaehigkeit der Fuldablick Baustoffhandel GmbH am 18.12.2025 durch Einholung eines Sachverstaendigengutachtens sowie ueber die Kenntnis der Beklagten von der Glaeubigerbenachteiligung durch Vernehmung des Zeugen Sascha Kurrle.</w:t>
      </w:r>
    </w:p>
    <w:p>
      <w:r>
        <w:t>Zum Sachverstaendigen wird bestellt: Diplom-Kaufmann Bernd Osterhage, Kassel.</w:t>
      </w:r>
    </w:p>
    <w:p/>
    <w:p>
      <w:r>
        <w:t>Der Vorsitzende Richter am Landgericht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Kassel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Kassel</w:t>
    </w:r>
  </w:p>
  <w:p>
    <w:pPr>
      <w:jc w:val="left"/>
      <w:pBdr>
        <w:bottom w:val="single" w:sz="6" w:space="2" w:color="3B3F45"/>
      </w:pBdr>
    </w:pPr>
    <w:r>
      <w:rPr>
        <w:rFonts w:ascii="Times New Roman" w:hAnsi="Times New Roman"/>
        <w:color w:val="6B6B66"/>
        <w:sz w:val="16"/>
      </w:rPr>
      <w:t>Gericht · Az. 4 O 318/26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