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BKK Ostseekueste – Rechtsabteilung</w:t>
        <w:br/>
        <w:t>Westring 305, 24118 Kiel</w:t>
      </w:r>
    </w:p>
    <w:p>
      <w:pPr>
        <w:pStyle w:val="Heading1"/>
      </w:pPr>
      <w:r>
        <w:t>Klageerwiderung</w:t>
      </w:r>
    </w:p>
    <w:p>
      <w:r>
        <w:t>An das Landgericht Luebeck – Az. 4 O 91/26</w:t>
      </w:r>
    </w:p>
    <w:p>
      <w:r>
        <w:t>Namens der Beklagten wird beantragt, die Klage abzuweisen. Ergaenzend zum vorprozessualen Vortrag wird bestritten, dass die Vollstreckungsankuendigung eine ueber das uebliche Mass hinausgehende Kenntnis begruendet. Die Beklagte verweist auf die staendige Verwaltungspraxis, wonach Vollstreckungsankuendigungen bereits ab dem ersten Zahlungsverzug automatisiert versendet werden.</w:t>
      </w:r>
    </w:p>
    <w:p>
      <w:r>
        <w:t>Dr. Annegret Wehrmann</w:t>
        <w:br/>
        <w:t>Justiziarin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Luebeck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Luebeck</w:t>
    </w:r>
  </w:p>
  <w:p>
    <w:pPr>
      <w:jc w:val="left"/>
      <w:pBdr>
        <w:bottom w:val="single" w:sz="6" w:space="2" w:color="3B3F45"/>
      </w:pBdr>
    </w:pPr>
    <w:r>
      <w:rPr>
        <w:rFonts w:ascii="Times New Roman" w:hAnsi="Times New Roman"/>
        <w:color w:val="6B6B66"/>
        <w:sz w:val="16"/>
      </w:rPr>
      <w:t>Gericht · Az. 4 O 91/26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