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Dipl.-Kfm. Reinhard Osswald</w:t>
        <w:br/>
        <w:t>Oeffentlich bestellter Sachverstaendiger, Augsburg</w:t>
      </w:r>
    </w:p>
    <w:p>
      <w:pPr>
        <w:pStyle w:val="Heading1"/>
      </w:pPr>
      <w:r>
        <w:t>Schriftliches Sachverstaendigengutachten</w:t>
      </w:r>
    </w:p>
    <w:p>
      <w:r>
        <w:t>Gutachten zum Zeitpunkt des Eintritts der Zahlungsunfaehigkeit der Lechtal Spedition und Logistik GmbH, erstattet im Auftrag des Landgerichts Augsburg, Az. 5 O 611/26.</w:t>
      </w:r>
    </w:p>
    <w:p>
      <w:r>
        <w:t>1. Grundlage: BWA-Quartalsreihe 2022 bis 2025 (Aktenstueck 08), 13-Wochen-Planungen (Aktenstuecke 09 und 10), Zahlungsliste Finanzamt (Aktenstueck 07).</w:t>
      </w:r>
    </w:p>
    <w:p>
      <w:r>
        <w:t>2. Befund: Die eigene 13-Wochen-Planung vom 19.09.2022 weist bereits eine Unterdeckung von 19 Prozent am Planungshorizont aus; die BWA-Quartalsreihe zeigt seit dem dritten Quartal 2022 durchgehend faellige, nicht bediente Verbindlichkeiten oberhalb der Bagatellgrenze.</w:t>
      </w:r>
    </w:p>
    <w:p>
      <w:r>
        <w:t>3. Ergebnis: Die Zahlungsunfaehigkeit ist methodisch nachvollziehbar spaetestens im August/September 2022 eingetreten; die Datierung im Eigenantrag auf Anfang 2026 ist nicht haltbar.</w:t>
      </w:r>
    </w:p>
    <w:p>
      <w:r>
        <w:t>Augsburg, 20.01.2027</w:t>
      </w:r>
    </w:p>
    <w:p/>
    <w:p>
      <w:r>
        <w:t>Dipl.-Kfm. Reinhard Osswald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1. Grundlage: BWA-Quartalsreihe 2022 bis 2025 (Aktenstueck 08)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1. Grundlage: BWA-Quartalsreihe 2022 bis 2025 (Aktenstueck 08)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13-Wochen-Planungen (Aktenstuecke 09 und 10), Zahlungsliste Finanzamt (Aktenstueck 07).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