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Steuerberater-Übergabepaket UStVA Mai 2026</w:t>
      </w:r>
    </w:p>
    <w:p>
      <w:pPr>
        <w:jc w:val="left"/>
      </w:pPr>
      <w:r>
        <w:rPr>
          <w:b/>
        </w:rPr>
        <w:t>Erstellt:</w:t>
      </w:r>
      <w:r>
        <w:t xml:space="preserve"> 20.05.2026</w:t>
      </w:r>
    </w:p>
    <w:p>
      <w:pPr>
        <w:jc w:val="left"/>
      </w:pPr>
      <w:r>
        <w:rPr>
          <w:b/>
        </w:rPr>
        <w:t>Erstellt von:</w:t>
      </w:r>
      <w:r>
        <w:t xml:space="preserve"> Jana Reuter, Kanzlei Reuter Rechtsanwälte</w:t>
      </w:r>
    </w:p>
    <w:p>
      <w:pPr>
        <w:jc w:val="left"/>
      </w:pPr>
      <w:r>
        <w:rPr>
          <w:b/>
        </w:rPr>
        <w:t>Adressat:</w:t>
      </w:r>
      <w:r>
        <w:t xml:space="preserve"> Steuerkanzlei Heinemann &amp; Partner, Potsdamer Platz 5, 10785 Berlin</w:t>
      </w:r>
    </w:p>
    <w:p>
      <w:pPr>
        <w:jc w:val="left"/>
      </w:pPr>
      <w:r>
        <w:rPr>
          <w:b/>
        </w:rPr>
        <w:t>Betreff:</w:t>
      </w:r>
      <w:r>
        <w:t xml:space="preserve"> Unterlagen zur Vorbereitung und Prüfung der Umsatzsteuer-Voranmeldung Mai 2026</w:t>
      </w:r>
    </w:p>
    <w:p>
      <w:pPr>
        <w:jc w:val="left"/>
      </w:pPr>
      <w:r>
        <w:rPr>
          <w:b/>
        </w:rPr>
        <w:t>Übermittlung:</w:t>
      </w:r>
      <w:r>
        <w:t xml:space="preserve"> Per verschlüsselter E-Mail / DATEV-Unternehmen online (Simulation)</w:t>
      </w:r>
    </w:p>
    <w:p/>
    <w:p>
      <w:pPr>
        <w:pStyle w:val="Heading2"/>
      </w:pPr>
      <w:r>
        <w:rPr>
          <w:rFonts w:ascii="Times New Roman" w:hAnsi="Times New Roman"/>
        </w:rPr>
        <w:t>1. Überblick der beigefügten Unterlagen</w:t>
      </w:r>
    </w:p>
    <w:p>
      <w:pPr>
        <w:jc w:val="left"/>
      </w:pPr>
      <w:r>
        <w:t>Das Paket enthält alle Belege und Vorinformationen, die für die Erstellung und Übermittlung der Umsatzsteuer-Voranmeldung (UStVA) für den Voranmeldungszeitraum Mai 2026 (Fälligkeit: 10.06.2026 bzw. mit Dauerfristverlängerung 10.07.2026) erforderlich sind.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Enthaltene Information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Eingangsrechnungen-Register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CSV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eingegangenen Rechnungen mit Datum, Lieferant, Netto, USt, Brutto, Sachkonto-Vorschlag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Ausgangsrechnung R-2026-0007 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MD/PDF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Leistung 20.05.2026, Netto 352,00 EUR, USt 66,88 EUR — </w:t>
            </w:r>
            <w:r>
              <w:rPr>
                <w:rFonts w:ascii="Times New Roman" w:hAnsi="Times New Roman"/>
                <w:b/>
                <w:sz w:val="20"/>
              </w:rPr>
              <w:t>noch Entwurf, noch nicht 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UStVA-Vorbereitungsblatt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Aggregierte Kennzahlen nach UStVA-Schema, Plausibilitätsprüfung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ELSTER-Ausfall-Szenario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Protokoll ELSTER-Ausfall und Alternativen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Hinweis Reverse-Charge AI Vendor Ireland Ltd.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u.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Behandlung §13b UStG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Ausgangsumsätze Mai 2026</w:t>
      </w:r>
    </w:p>
    <w:p>
      <w:pPr>
        <w:pStyle w:val="Heading3"/>
      </w:pPr>
      <w:r>
        <w:rPr>
          <w:rFonts w:ascii="Times New Roman" w:hAnsi="Times New Roman"/>
        </w:rPr>
        <w:t>Abgerechnete Mandate (freigegeben)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Rechnungs-Nr.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USt 19 %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Brutto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Nordstern Verwaltungs-UG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167,20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1.047,20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versandt, Zahlung ausstehend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Alpha Grundstücks-UG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1.540,00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292,60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1.832,60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versandt, bezahlt 14.05.2026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Peter Sommer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83,60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523,60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versandt, bezahlt 08.05.2026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Rechnungen in Bearbeitung / Entwurf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Rechnungs-Nr.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USt 19 %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Brutto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Clara Meyer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352,00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66,88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418,88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Entwurf — noch nicht freigegeben</w:t>
            </w:r>
          </w:p>
        </w:tc>
      </w:tr>
    </w:tbl>
    <w:p>
      <w:pPr>
        <w:jc w:val="left"/>
      </w:pPr>
      <w:r>
        <w:rPr>
          <w:b/>
        </w:rPr>
        <w:t>Rückfrage 1:</w:t>
      </w:r>
      <w:r>
        <w:t xml:space="preserve"> Soll R-2026-0007 als Ausgangsumsatz Mai 2026 berücksichtigt werden, obwohl sie bis zum Paketversand noch Entwurfsstatus hat? Nach Soll-Versteuerung (§ 13 Abs. 1 Nr. 1a UStG) entsteht die Steuer mit Ablauf des Voranmeldungszeitraums der Leistungserbringung, unabhängig vom Rechnungsdatum und Zahlungseingang. — </w:t>
      </w:r>
      <w:r>
        <w:rPr>
          <w:b/>
        </w:rPr>
        <w:t>Bitte Rückmeldung der Steuerkanzlei.</w:t>
      </w:r>
    </w:p>
    <w:p/>
    <w:p>
      <w:pPr>
        <w:pStyle w:val="Heading2"/>
      </w:pPr>
      <w:r>
        <w:rPr>
          <w:rFonts w:ascii="Times New Roman" w:hAnsi="Times New Roman"/>
        </w:rPr>
        <w:t>3. Eingangsumsätze Mai 2026 (Vorsteuer)</w:t>
      </w:r>
    </w:p>
    <w:p>
      <w:pPr>
        <w:jc w:val="left"/>
      </w:pPr>
      <w:r>
        <w:t>Gesamtübersicht aus dem Eingangsrechnungen-Register (s. 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Vorsteuer 19 %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Vorsteuer 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IT/Software (Inland)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298,00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56,62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Bürobedarf / Kopierkosten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8,93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Fachliteratur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86,00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6,02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Vendor Ireland Ltd. (§13b-Leistung)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 (Reverse Charge)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551,00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65,55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6,02 EUR</w:t>
            </w:r>
          </w:p>
        </w:tc>
      </w:tr>
    </w:tbl>
    <w:p>
      <w:pPr>
        <w:jc w:val="left"/>
      </w:pPr>
      <w:r>
        <w:rPr>
          <w:b/>
        </w:rPr>
        <w:t>Rückfrage 4 — AI Vendor Ireland Ltd.:</w:t>
      </w:r>
      <w:r>
        <w:t xml:space="preserve"> Der irische Anbieter hat keine Rechnung mit deutscher USt ausgestellt. Die Kanzlei schuldet die Steuer gemäß § 13b Abs. 1 UStG i. V. m. § 3a Abs. 2 UStG als Empfängerin. Gleichzeitig ist in gleicher Höhe ein Vorsteuerabzug möglich (§ 15 Abs. 1 S. 1 Nr. 4 UStG), sofern die Leistung für steuerbare Ausgangsleistungen verwendet wird. — </w:t>
      </w:r>
      <w:r>
        <w:rPr>
          <w:b/>
        </w:rPr>
        <w:t>Bitte Bestätigung, dass Behandlung korrekt.</w:t>
      </w:r>
    </w:p>
    <w:p/>
    <w:p>
      <w:pPr>
        <w:pStyle w:val="Heading2"/>
      </w:pPr>
      <w:r>
        <w:rPr>
          <w:rFonts w:ascii="Times New Roman" w:hAnsi="Times New Roman"/>
        </w:rPr>
        <w:t>4. Besteuerungsart und Dauerfristverlängerung</w:t>
      </w:r>
    </w:p>
    <w:p>
      <w:pPr>
        <w:jc w:val="left"/>
      </w:pPr>
      <w:r>
        <w:rPr>
          <w:b/>
        </w:rPr>
        <w:t>Rückfrage 2:</w:t>
      </w:r>
      <w:r>
        <w:t xml:space="preserve"> Die Kanzlei wendet bisher Ist-Versteuerung gemäß § 20 UStG an (Jahresumsatz 2025: 184.300 EUR netto). Bitte bestätigen, ob Ist- oder Soll-Versteuerung gilt — dies ist entscheidend für die Behandlung der noch nicht bezahlten Forderungen (R-2026-0004, R-2026-0007).</w:t>
      </w:r>
    </w:p>
    <w:p>
      <w:pPr>
        <w:jc w:val="left"/>
      </w:pPr>
      <w:r>
        <w:rPr>
          <w:b/>
        </w:rPr>
        <w:t>Rückfrage 3:</w:t>
      </w:r>
      <w:r>
        <w:t xml:space="preserve"> Besteht eine Dauerfristverlängerung (§ 46 UStDV)? Bei Dauerfristverlängerung wäre die UStVA Mai 2026 am 10.07.2026 fällig statt 10.06.2026. Die Unterlagen für die Sondervorauszahlung müssen in diesem Fall vorliegen. — </w:t>
      </w:r>
      <w:r>
        <w:rPr>
          <w:b/>
        </w:rPr>
        <w:t>Bitte Rückmeldung.</w:t>
      </w:r>
    </w:p>
    <w:p/>
    <w:p>
      <w:pPr>
        <w:pStyle w:val="Heading2"/>
      </w:pPr>
      <w:r>
        <w:rPr>
          <w:rFonts w:ascii="Times New Roman" w:hAnsi="Times New Roman"/>
        </w:rPr>
        <w:t>5. ELSTER-Ausfall und alternatives Übermittlungsverfahren</w:t>
      </w:r>
    </w:p>
    <w:p>
      <w:pPr>
        <w:jc w:val="left"/>
      </w:pPr>
      <w:r>
        <w:t xml:space="preserve">Am 19.05.2026 war das ELSTER-Portal zwischen 13:00 und 17:30 Uhr nicht erreichbar. Alternativ kann die UStVA über DATEV-Unternehmen online übermittelt werden, sofern die Steuerkanzlei über einen entsprechenden Zugangscode verfügt. Das vollständige Ausfall-Protokoll und die Handlungsoptionen sind in </w:t>
      </w:r>
      <w:r>
        <w:t>elster_ausfall_szenario.md</w:t>
      </w:r>
      <w:r>
        <w:t xml:space="preserve"> dokumentiert.</w:t>
      </w:r>
    </w:p>
    <w:p/>
    <w:p>
      <w:pPr>
        <w:pStyle w:val="Heading2"/>
      </w:pPr>
      <w:r>
        <w:rPr>
          <w:rFonts w:ascii="Times New Roman" w:hAnsi="Times New Roman"/>
        </w:rPr>
        <w:t>6. UStVA-Kennzahlen (vorläufig, vorbehaltlich Freigabe R-2026-0007 und Klärung Besteuerungsart)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81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Steuerpflichtige Umsätze 19 % (Netto)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2.860,00 EUR (ohne R-2026-0007) / 3.212,00 EUR (mit R-2026-0007)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83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Steuerpflichtige Umsätze 7 % (Netto)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543,40 EUR / 610,28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66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Vorsteuer aus Eingangsrechnungen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65,55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67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Vorsteuer 7 % (Fachliteratur)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6,02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34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Leistungen nach §13b (Reverse-Charge Eingang)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120,00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78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auf Leistungen nach §13b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22,80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Kz. 67 (korr.)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Vorsteuer nach §15 Abs. 1 S. 1 Nr. 4 auf §13b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22,80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Kz. 83 Zahllast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Zahllast (ohne R-2026-0007)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477,85 EUR</w:t>
            </w:r>
          </w:p>
        </w:tc>
      </w:tr>
    </w:tbl>
    <w:p>
      <w:pPr>
        <w:jc w:val="left"/>
      </w:pPr>
      <w:r>
        <w:rPr>
          <w:b/>
        </w:rPr>
        <w:t>Rückfrage 5:</w:t>
      </w:r>
      <w:r>
        <w:t xml:space="preserve"> Bitte prüfen, welche weiteren Kennzahlen (z. B. Kz. 48, Kz. 49 für steuerfreie Umsätze) befüllt werden müssen, falls die Kanzlei steuerbefreite Tätigkeiten erbracht hat.</w:t>
      </w:r>
    </w:p>
    <w:p/>
    <w:p>
      <w:pPr>
        <w:pStyle w:val="Heading2"/>
      </w:pPr>
      <w:r>
        <w:rPr>
          <w:rFonts w:ascii="Times New Roman" w:hAnsi="Times New Roman"/>
        </w:rPr>
        <w:t>7. Erwarteter Hinweis Steuerkanzlei</w:t>
      </w:r>
    </w:p>
    <w:p>
      <w:pPr>
        <w:jc w:val="left"/>
      </w:pPr>
      <w:r>
        <w:t>Dieses Paket ist ausschließlich Vorbereitung. Die Steuerrechte, Prüfung der Kennzahlen und die Übermittlung an das Finanzamt sind Aufgabe der Steuerkanzlei Heinemann &amp; Partner. Keine Angabe in diesem Paket entbindet von der fachkundigen steuerlichen Prüfung.</w:t>
      </w:r>
    </w:p>
    <w:p/>
    <w:p>
      <w:pPr>
        <w:jc w:val="left"/>
      </w:pPr>
      <w:r>
        <w:rPr>
          <w:i/>
        </w:rPr>
        <w:t>Erstellt: 20.05.2026 — Jana Reuter, Kanzlei Reuter Rechtsanwälte, Lindenstraße 14, 10969 Berlin</w:t>
      </w:r>
    </w:p>
    <w:p>
      <w:pPr>
        <w:jc w:val="left"/>
      </w:pPr>
      <w:r>
        <w:rPr>
          <w:i/>
        </w:rPr>
        <w:t>Aktenstand — kein echtes Steuerdokument.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Reuter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KANZLEI REUTER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