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Suchauftrag Rechtsprechung: Meyer ./. Alpha UG</w:t>
      </w:r>
    </w:p>
    <w:p>
      <w:pPr>
        <w:pStyle w:val="Heading2"/>
      </w:pPr>
      <w:r>
        <w:rPr>
          <w:rFonts w:ascii="Times New Roman" w:hAnsi="Times New Roman"/>
        </w:rPr>
        <w:t>Akte</w:t>
      </w:r>
    </w:p>
    <w:p>
      <w:pPr>
        <w:pStyle w:val="ListBullet"/>
      </w:pPr>
      <w:r>
        <w:t xml:space="preserve">Akte: </w:t>
      </w:r>
      <w:r>
        <w:t>JR-2026-014 Meyer ./. Alpha UG</w:t>
      </w:r>
    </w:p>
    <w:p>
      <w:pPr>
        <w:pStyle w:val="ListBullet"/>
      </w:pPr>
      <w:r>
        <w:t>Arbeitsprodukt: Replik und hilfsweise Klagebegründung</w:t>
      </w:r>
    </w:p>
    <w:p>
      <w:pPr>
        <w:pStyle w:val="ListBullet"/>
      </w:pPr>
      <w:r>
        <w:t>Ziel: Rechtsprechung zu Rücktritt, fehlender Abnahme, mangelhafter Software-/Webseitenleistung und substantiiertem Bestreiten finden.</w:t>
      </w:r>
    </w:p>
    <w:p>
      <w:pPr>
        <w:pStyle w:val="ListBullet"/>
      </w:pPr>
      <w:r>
        <w:t>Frist: 28.05.2026, 23:59 Uhr</w:t>
      </w:r>
    </w:p>
    <w:p>
      <w:pPr>
        <w:pStyle w:val="Heading2"/>
      </w:pPr>
      <w:r>
        <w:rPr>
          <w:rFonts w:ascii="Times New Roman" w:hAnsi="Times New Roman"/>
        </w:rPr>
        <w:t>Abstrahierte Rechtsfragen</w:t>
      </w:r>
    </w:p>
    <w:p>
      <w:pPr>
        <w:pStyle w:val="ListNumber"/>
      </w:pPr>
      <w:r>
        <w:t>Wann ist eine digitale Werkleistung oder Webseite abnahmereif?</w:t>
      </w:r>
    </w:p>
    <w:p>
      <w:pPr>
        <w:pStyle w:val="ListNumber"/>
      </w:pPr>
      <w:r>
        <w:t>Welche Anforderungen gelten an Fristsetzung und Rücktritt bei mangelhafter Leistung?</w:t>
      </w:r>
    </w:p>
    <w:p>
      <w:pPr>
        <w:pStyle w:val="ListNumber"/>
      </w:pPr>
      <w:r>
        <w:t>Wie substantiiert muss die Gegenseite angebliche Änderungswünsche des Auftraggebers vortragen?</w:t>
      </w:r>
    </w:p>
    <w:p>
      <w:pPr>
        <w:pStyle w:val="ListNumber"/>
      </w:pPr>
      <w:r>
        <w:t>Wie können Screenshots und Videoprotokolle als Beweis oder Parteivortrag verwertet werden?</w:t>
      </w:r>
    </w:p>
    <w:p>
      <w:pPr>
        <w:pStyle w:val="Heading2"/>
      </w:pPr>
      <w:r>
        <w:rPr>
          <w:rFonts w:ascii="Times New Roman" w:hAnsi="Times New Roman"/>
        </w:rPr>
        <w:t>Suchbegriffe</w:t>
      </w:r>
    </w:p>
    <w:p>
      <w:pPr>
        <w:pStyle w:val="ListBullet"/>
      </w:pPr>
      <w:r>
        <w:t>Werkvertrag Software Abnahme Mangel Rücktritt</w:t>
      </w:r>
    </w:p>
    <w:p>
      <w:pPr>
        <w:pStyle w:val="ListBullet"/>
      </w:pPr>
      <w:r>
        <w:t>Webseite Mandantenportal abnahmereif</w:t>
      </w:r>
    </w:p>
    <w:p>
      <w:pPr>
        <w:pStyle w:val="ListBullet"/>
      </w:pPr>
      <w:r>
        <w:t>Fristsetzung Nacherfüllung Rücktritt Werkvertrag</w:t>
      </w:r>
    </w:p>
    <w:p>
      <w:pPr>
        <w:pStyle w:val="ListBullet"/>
      </w:pPr>
      <w:r>
        <w:t>substantiiertes Bestreiten Änderungswünsche Softwareprojekt</w:t>
      </w:r>
    </w:p>
    <w:p>
      <w:pPr>
        <w:pStyle w:val="ListBullet"/>
      </w:pPr>
      <w:r>
        <w:t>Screenshot Video Beweis Zivilprozess</w:t>
      </w:r>
    </w:p>
    <w:p>
      <w:pPr>
        <w:pStyle w:val="Heading2"/>
      </w:pPr>
      <w:r>
        <w:rPr>
          <w:rFonts w:ascii="Times New Roman" w:hAnsi="Times New Roman"/>
        </w:rPr>
        <w:t>Quellenpriorität</w:t>
      </w:r>
    </w:p>
    <w:p>
      <w:pPr>
        <w:pStyle w:val="ListNumber"/>
      </w:pPr>
      <w:r>
        <w:t>BGH-Entscheidungsdatenbank.</w:t>
      </w:r>
    </w:p>
    <w:p>
      <w:pPr>
        <w:pStyle w:val="ListNumber"/>
      </w:pPr>
      <w:r>
        <w:t>Rechtsprechung im Internet.</w:t>
      </w:r>
    </w:p>
    <w:p>
      <w:pPr>
        <w:pStyle w:val="ListNumber"/>
      </w:pPr>
      <w:r>
        <w:t>Landesrechtsprechungsdatenbanken über das Justizportal.</w:t>
      </w:r>
    </w:p>
    <w:p>
      <w:pPr>
        <w:pStyle w:val="ListNumber"/>
      </w:pPr>
      <w:r>
        <w:t>OpenJur und dejure.org ergänzend für Vernetzung, Parallelfundstellen und Nachweise.</w:t>
      </w:r>
    </w:p>
    <w:p>
      <w:pPr>
        <w:pStyle w:val="Heading2"/>
      </w:pPr>
      <w:r>
        <w:rPr>
          <w:rFonts w:ascii="Times New Roman" w:hAnsi="Times New Roman"/>
        </w:rPr>
        <w:t>Erwartete Ausgabe</w:t>
      </w:r>
    </w:p>
    <w:p>
      <w:pPr>
        <w:pStyle w:val="ListBullet"/>
      </w:pPr>
      <w:r>
        <w:t>Suchplan.</w:t>
      </w:r>
    </w:p>
    <w:p>
      <w:pPr>
        <w:pStyle w:val="ListBullet"/>
      </w:pPr>
      <w:r>
        <w:t>Fundstellenregister mit A/B/C/GEGEN/UNSICHER.</w:t>
      </w:r>
    </w:p>
    <w:p>
      <w:pPr>
        <w:pStyle w:val="ListBullet"/>
      </w:pPr>
      <w:r>
        <w:t>Verwertungsnotiz für Schriftsatz-Turbo.</w:t>
      </w:r>
    </w:p>
    <w:p>
      <w:pPr>
        <w:pStyle w:val="ListBullet"/>
      </w:pPr>
      <w:r>
        <w:t xml:space="preserve">Ablageprotokoll im simulierten Ordner </w:t>
      </w:r>
      <w:r>
        <w:t>rechtsprechung/2026-05-20_software-werkvertrag-ruecktritt/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Alpha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Alpha UG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