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Abschlussbericht Projektphase 1 — KI-Governance-Programm TI-KI-2026</w:t>
      </w:r>
    </w:p>
    <w:p>
      <w:pPr>
        <w:jc w:val="left"/>
      </w:pPr>
      <w:r>
        <w:rPr>
          <w:b/>
        </w:rPr>
        <w:t>Aktenzeichen:</w:t>
      </w:r>
      <w:r>
        <w:t xml:space="preserve"> TI-KI-2026-007</w:t>
      </w:r>
    </w:p>
    <w:p>
      <w:pPr>
        <w:jc w:val="left"/>
      </w:pPr>
      <w:r>
        <w:rPr>
          <w:b/>
        </w:rPr>
        <w:t>Dokumentversion:</w:t>
      </w:r>
      <w:r>
        <w:t xml:space="preserve"> 1.0 (Endfassung)</w:t>
      </w:r>
    </w:p>
    <w:p>
      <w:pPr>
        <w:jc w:val="left"/>
      </w:pPr>
      <w:r>
        <w:rPr>
          <w:b/>
        </w:rPr>
        <w:t>Berichtszeitraum:</w:t>
      </w:r>
      <w:r>
        <w:t xml:space="preserve"> Oktober 2025 – Dezember 2025</w:t>
      </w:r>
    </w:p>
    <w:p>
      <w:pPr>
        <w:jc w:val="left"/>
      </w:pPr>
      <w:r>
        <w:rPr>
          <w:b/>
        </w:rPr>
        <w:t>Datum:</w:t>
      </w:r>
      <w:r>
        <w:t xml:space="preserve"> 15. Januar 2026</w:t>
      </w:r>
    </w:p>
    <w:p>
      <w:pPr>
        <w:jc w:val="left"/>
      </w:pPr>
      <w:r>
        <w:rPr>
          <w:b/>
        </w:rPr>
        <w:t>Verfasser:</w:t>
      </w:r>
      <w:r>
        <w:t xml:space="preserve"> Dr. Falk Roosendaal, KI-Komitee-Vorsitz</w:t>
      </w:r>
    </w:p>
    <w:p>
      <w:pPr>
        <w:jc w:val="left"/>
      </w:pPr>
      <w:r>
        <w:rPr>
          <w:b/>
        </w:rPr>
        <w:t>Freigegeben durch:</w:t>
      </w:r>
      <w:r>
        <w:t xml:space="preserve"> Vorstand Thalheim Industries SE (Per-Umlaufbeschluss 20.01.2026)</w:t>
      </w:r>
    </w:p>
    <w:p/>
    <w:p>
      <w:pPr>
        <w:pStyle w:val="Heading2"/>
      </w:pPr>
      <w:r>
        <w:rPr>
          <w:rFonts w:ascii="Times New Roman" w:hAnsi="Times New Roman"/>
        </w:rPr>
        <w:t>1. Zusammenfassung</w:t>
      </w:r>
    </w:p>
    <w:p>
      <w:pPr>
        <w:jc w:val="left"/>
      </w:pPr>
      <w:r>
        <w:t>Die Projektphase 1 des KI-Governance-Programms TI-KI-2026 (Oktober–Dezember 2025) ist erfolgreich abgeschlossen. Die Kernziele — vollständige Inventarisierung aller KI-Systeme, Risikoklassifikation nach KI-VO und umfassende Gap-Analyse — wurden in vollem Umfang erreicht. 23 KI-Systeme wurden identifiziert und klassifiziert. Zwei Systeme wurden als Hochrisiko-Systeme eingestuft, die einer vollständigen Konformitätsprüfung bis 02.08.2026 bedürfen.</w:t>
      </w:r>
    </w:p>
    <w:p>
      <w:pPr>
        <w:jc w:val="left"/>
      </w:pPr>
      <w:r>
        <w:t>Die Phase 1 legte damit das Fundament für Phase 2 (Konformitätsherstellung, Januar–Juli 2026) und Phase 3 (Konsolidierung, 2027).</w:t>
      </w:r>
    </w:p>
    <w:p/>
    <w:p>
      <w:pPr>
        <w:pStyle w:val="Heading2"/>
      </w:pPr>
      <w:r>
        <w:rPr>
          <w:rFonts w:ascii="Times New Roman" w:hAnsi="Times New Roman"/>
        </w:rPr>
        <w:t>2. Zielerreichung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KI-Inventar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 Systeme erfasst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Risikoklassifikation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Hochrisiko, 3 begrenzt, 1 minimal, 17 weitere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Gap-Analyse je 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Durchgeführt für alle 5 Kernsysteme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Governance-Struktur etabliert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KI-Komitee eingerichtet, Rollen besetzt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KI-Governance-Leitlinie 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Version 2.0 vorgelegt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 Berater mandatiert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Borchmann Compliance + Hagedorn &amp; 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Vorstandsbeschluss und Auftrag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VS-2025-087 vom 15.10.2025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Compliance-Maßnahmen (Art. 50, Art. 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ServiceBot-Hinweis, Rote 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Betriebsrat erste Kontaktaufnahme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Informationsschreiben 20.11.2025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Wesentliche Erkenntnisse aus Phase 1</w:t>
      </w:r>
    </w:p>
    <w:p>
      <w:pPr>
        <w:jc w:val="left"/>
      </w:pPr>
      <w:r>
        <w:rPr>
          <w:b/>
        </w:rPr>
        <w:t>3.1 Zwei Hochrisiko-Systeme mit unmittelbarem Handlungsbedarf</w:t>
      </w:r>
    </w:p>
    <w:p>
      <w:pPr>
        <w:jc w:val="left"/>
      </w:pPr>
      <w:r>
        <w:t>RecruitAI und CreditVision Score sind eindeutig als Hochrisiko nach Anhang III KI-VO einzustufen. Beide Systeme sind bereits im Echtbetrieb. Die Konformitätsherstellung ist bis 02.08.2026 zwingend; ein Betrieb ohne Konformitätsnachweis nach diesem Datum ist gesetzeswidrig.</w:t>
      </w:r>
    </w:p>
    <w:p>
      <w:pPr>
        <w:jc w:val="left"/>
      </w:pPr>
      <w:r>
        <w:rPr>
          <w:b/>
        </w:rPr>
        <w:t>3.2 Schatten-KI als latentes Risiko erkannt</w:t>
      </w:r>
    </w:p>
    <w:p>
      <w:pPr>
        <w:jc w:val="left"/>
      </w:pPr>
      <w:r>
        <w:t>Die Bestandsaufnahme hat gezeigt, dass mehrere Fachbereiche KI-Tools nutzen, ohne diese zu melden. Der Freigabeprozess war unbekannt oder wurde als nicht relevant eingestuft. Dies wurde als systemisches Risiko eingestuft und mit erhöhter Dringlichkeit in Phase 2 adressiert. (Die tatsächliche Entdeckung eines nicht genehmigten Tools in Marketing erfolgte erst März 2026, bestätigte aber die Phase-1-Risikoeinschätzung.)</w:t>
      </w:r>
    </w:p>
    <w:p>
      <w:pPr>
        <w:jc w:val="left"/>
      </w:pPr>
      <w:r>
        <w:rPr>
          <w:b/>
        </w:rPr>
        <w:t>3.3 AI Literacy-Pflicht (Art. 4 KI-VO) seit August 2025 bereits anwendbar</w:t>
      </w:r>
    </w:p>
    <w:p>
      <w:pPr>
        <w:jc w:val="left"/>
      </w:pPr>
      <w:r>
        <w:t>Die Inventarisierung ergab, dass die Schulungspflicht nach Art. 4 KI-VO bereits seit 02.08.2025 gilt. Zum Zeitpunkt der Inventarisierung (Oktober 2025) hatte noch kein Mitarbeiterr eine formale KI-Literacy-Schulung erhalten. Dies bedeutete einen Rückstand von mehreren Monaten.</w:t>
      </w:r>
    </w:p>
    <w:p>
      <w:pPr>
        <w:jc w:val="left"/>
      </w:pPr>
      <w:r>
        <w:rPr>
          <w:b/>
        </w:rPr>
        <w:t>3.4 Vendor-Dokumentation systematisch unvollständig</w:t>
      </w:r>
    </w:p>
    <w:p>
      <w:pPr>
        <w:jc w:val="left"/>
      </w:pPr>
      <w:r>
        <w:t>Keiner der drei externen Vendoren (Synaptec, CreditVision AG, OpenAI) hatte zum Zeitpunkt der Inventarisierung vollständige KI-VO-konforme Dokumentation vorgelegt. Dies ist ein Branchen-Pattern, keine Thalheim-spezifische Ausnahme.</w:t>
      </w:r>
    </w:p>
    <w:p>
      <w:pPr>
        <w:jc w:val="left"/>
      </w:pPr>
      <w:r>
        <w:rPr>
          <w:b/>
        </w:rPr>
        <w:t>3.5 Betriebsrat: Mitbestimmungsrechte frühzeitig einzubeziehen</w:t>
      </w:r>
    </w:p>
    <w:p>
      <w:pPr>
        <w:jc w:val="left"/>
      </w:pPr>
      <w:r>
        <w:t>Der Betriebsrat hat sofort nach erster Kontaktaufnahme (November 2025) auf seine Mitbestimmungsrechte nach § 87 BetrVG hingewiesen. Die Betriebsvereinbarungsverhandlungen wurden als zentrales Projekt für Phase 2 identifiziert.</w:t>
      </w:r>
    </w:p>
    <w:p/>
    <w:p>
      <w:pPr>
        <w:pStyle w:val="Heading2"/>
      </w:pPr>
      <w:r>
        <w:rPr>
          <w:rFonts w:ascii="Times New Roman" w:hAnsi="Times New Roman"/>
        </w:rPr>
        <w:t>4. Lessons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Erkenntnis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Empfehlung für Phase 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KI-Systeme werden ohne Governance-Prozesse eingesetzt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Technische Zugangsbeschränkungen + Freigabeprozess implementieren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Vendor-Dokumentation ist branchenweit unvollständig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Vertragliche Dokumentationspflichten einfordern, SLA einbauen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4 KI-VO gilt bereits — Schulungsrückstand ist real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AI Literacy als Top-Priorität Phase 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Betriebsrat ist Schlüsselakteur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 und offen einbeziehen; BV-Verhandlung zügig führen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Bias-Tests werden von Vendoren nicht proaktiv geliefert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Eigeninitiative: Unabhängige Tests beauftragen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DPIA-Pflicht kann Behörden-Anfrage auslösen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DPIA frühzeitig beginnen, nicht abwarten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Übergabe an Phase 2</w:t>
      </w:r>
    </w:p>
    <w:p>
      <w:pPr>
        <w:jc w:val="left"/>
      </w:pPr>
      <w:r>
        <w:t>Phase 2 (Konformitätsherstellung) beginnt am 15. Januar 2026 mit der Konformitätsprüfung RecruitAI durch Hagedorn &amp; Partner. Dr. Roosendaal übernimmt die Projektsteuerung Phase 2. Das KI-Komitee tagt quartalsweise. Nächster Bericht an Vorstand und Aufsichtsrat: Mai 2026 (vgl. Aktenstück 12).</w:t>
      </w:r>
    </w:p>
    <w:p>
      <w:pPr>
        <w:jc w:val="left"/>
      </w:pPr>
      <w:r>
        <w:t>Die vollständige Projektdokumentation Phase 1 umfasst:</w:t>
      </w:r>
    </w:p>
    <w:p>
      <w:pPr>
        <w:pStyle w:val="ListBullet"/>
      </w:pPr>
      <w:r>
        <w:t>Aktenstücke 01–09 (Governance-Rahmen, Klassifikation, Pflichtenmatrix)</w:t>
      </w:r>
    </w:p>
    <w:p>
      <w:pPr>
        <w:pStyle w:val="ListBullet"/>
      </w:pPr>
      <w:r>
        <w:t>KI-Inventar (vollständig, 23 Systeme)</w:t>
      </w:r>
    </w:p>
    <w:p>
      <w:pPr>
        <w:pStyle w:val="ListBullet"/>
      </w:pPr>
      <w:r>
        <w:t>Vendor-Übersichten</w:t>
      </w:r>
    </w:p>
    <w:p>
      <w:pPr>
        <w:pStyle w:val="ListBullet"/>
      </w:pPr>
      <w:r>
        <w:t>Vertragsregister KI-Systeme</w:t>
      </w:r>
    </w:p>
    <w:p>
      <w:pPr>
        <w:pStyle w:val="ListBullet"/>
      </w:pPr>
      <w:r>
        <w:t>Protokolle KI-Komitee Q4 2025</w:t>
      </w:r>
    </w:p>
    <w:p/>
    <w:p>
      <w:pPr>
        <w:pStyle w:val="Heading2"/>
      </w:pPr>
      <w:r>
        <w:rPr>
          <w:rFonts w:ascii="Times New Roman" w:hAnsi="Times New Roman"/>
        </w:rPr>
        <w:t>6. Dank</w:t>
      </w:r>
    </w:p>
    <w:p>
      <w:pPr>
        <w:jc w:val="left"/>
      </w:pPr>
      <w:r>
        <w:t>Dr. Roosendaal dankt dem Projekt-Core-Team für die intensive Arbeit in Phase 1: Marcus Petersen (CDO), Barbara Trenkmann (HR-Systeme), Rolf Haselmann (Kundenfinanzierung), Dr. Carla Eichenmüller (DSB), IT-Security-Team und der Kanzlei Borchmann Compliance für die kompetente externe Begleitung.</w:t>
      </w:r>
    </w:p>
    <w:p/>
    <w:p>
      <w:pPr>
        <w:jc w:val="left"/>
      </w:pPr>
      <w:r>
        <w:rPr>
          <w:i/>
        </w:rPr>
        <w:t>Abschlussbericht Phase 1. Aktenzeichen: TI-KI-2026-007. Verfasser: Dr. F. Roosendaal. Freigabe: Vorstand 20.01.2026.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Vorstand 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Vorstand Thalheim Industries SE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Aktenzeichen: TI-KI-2026-007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