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Anwaltlicher Dokumentationsvermerk — Beweissicherung der Veröffentlichungen vom 05.06. bis 08.06.2026</w:t>
      </w:r>
    </w:p>
    <w:p>
      <w:pPr>
        <w:jc w:val="left"/>
      </w:pPr>
      <w:r>
        <w:rPr>
          <w:b/>
        </w:rPr>
        <w:t>Stollberg &amp; Wentzien Rechtsanwältinnen PartG mbB</w:t>
      </w:r>
    </w:p>
    <w:p>
      <w:pPr>
        <w:jc w:val="left"/>
      </w:pPr>
      <w:r>
        <w:t>Fasanenstraße 62, 10719 Berlin</w:t>
      </w:r>
    </w:p>
    <w:p>
      <w:pPr>
        <w:jc w:val="left"/>
      </w:pPr>
      <w:r>
        <w:t>Telefon: 030 887099-0 | E-Mail: kanzlei@stollberg-wentzien.de</w:t>
      </w:r>
    </w:p>
    <w:p>
      <w:pPr>
        <w:jc w:val="left"/>
      </w:pPr>
      <w:r>
        <w:t>Aktenzeichen: 114/26 St | Verfasserin: RAin Dr. Friederike Stollberg</w:t>
      </w:r>
    </w:p>
    <w:p>
      <w:pPr>
        <w:jc w:val="left"/>
      </w:pPr>
      <w:r>
        <w:t>Datum: 08.06.2026, ergänzt am 09.06.2026 | Mandant: Dr. Steffen Rahnsdorf, Havelbrück</w:t>
      </w:r>
    </w:p>
    <w:p>
      <w:pPr>
        <w:jc w:val="left"/>
      </w:pPr>
      <w:r>
        <w:rPr>
          <w:i/>
        </w:rPr>
        <w:t>Exporthinweis: Endausgabe in Times New Roman, 11 pt, dezimale Gliederung.</w:t>
      </w:r>
    </w:p>
    <w:p>
      <w:pPr>
        <w:pStyle w:val="Heading2"/>
      </w:pPr>
      <w:r>
        <w:rPr>
          <w:rFonts w:ascii="Times New Roman" w:hAnsi="Times New Roman"/>
        </w:rPr>
        <w:t>1 Zweck</w:t>
      </w:r>
    </w:p>
    <w:p>
      <w:pPr>
        <w:jc w:val="left"/>
      </w:pPr>
      <w:r>
        <w:t>Dieser Vermerk sichert den Zustand der beiden Videoveröffentlichungen des Kontos „@stadtwende_hb" (Klipstream) und „buergerforum.stadtwende" (EchoFeed) zu mehreren Zeitpunkten, insbesondere im Hinblick auf das Vorhandensein oder Fehlen jeder Kennzeichnung als künstlich erzeugter oder manipulierter Inhalt. Sämtliche Screenshots wurden als PDF mit Zeitstempel und SHA256-Hash in der Beweismittelmappe BM-114/26 abgelegt.</w:t>
      </w:r>
    </w:p>
    <w:p>
      <w:pPr>
        <w:pStyle w:val="Heading2"/>
      </w:pPr>
      <w:r>
        <w:rPr>
          <w:rFonts w:ascii="Times New Roman" w:hAnsi="Times New Roman"/>
        </w:rPr>
        <w:t>2 Feststellungen vom 06.06.2026, 21:40 bis 22:05 Uhr</w:t>
      </w:r>
    </w:p>
    <w:p>
      <w:pPr>
        <w:jc w:val="left"/>
      </w:pPr>
      <w:r>
        <w:t xml:space="preserve">Aufgerufen wurde das Video „hb_kandidat_baustelle_v2" auf Klipstream (Screenshot S-01 bis S-04) und auf EchoFeed (S-05, S-06). Der Beschreibungstext lautete auf beiden Plattformen wörtlich: „Havelbrück verdient Ehrlichkeit. Schaut genau hin, wem ihr am 13. September eure Stimme gebt. #Havelbrück #OBWahl". Es fand sich </w:t>
      </w:r>
      <w:r>
        <w:rPr>
          <w:b/>
        </w:rPr>
        <w:t>keine</w:t>
      </w:r>
      <w:r>
        <w:t xml:space="preserve"> Kennzeichnung als KI-generiert, kein Hinweis auf Satire, kein sichtbares Wasserzeichen im Videobild und kein Plattform-Label „KI-Inhalt". Die Kommentarspalten (S-04, S-06) belegen, dass zahlreiche Nutzer die Aufnahmen für echt hielten („Wann wurde das gefilmt?", „Unfassbar, dass er das zugibt").</w:t>
      </w:r>
    </w:p>
    <w:p>
      <w:pPr>
        <w:pStyle w:val="Heading2"/>
      </w:pPr>
      <w:r>
        <w:rPr>
          <w:rFonts w:ascii="Times New Roman" w:hAnsi="Times New Roman"/>
        </w:rPr>
        <w:t>3 Feststellungen vom 08.06.2026, 21:50 bis 22:30 Uhr</w:t>
      </w:r>
    </w:p>
    <w:p>
      <w:pPr>
        <w:jc w:val="left"/>
      </w:pPr>
      <w:r>
        <w:t>Aufgerufen wurden beide Videos („hb_kandidat_baustelle_v2", „hb_kandidat_rathausrede_v1") auf Klipstream (S-07 bis S-12) sowie das erstgenannte Video auf EchoFeed (S-13, S-14). Der Befund ist unverändert: keinerlei Kennzeichnung in Videobild, Titel, Beschreibung oder Plattform-Label. Das Video „hb_kandidat_rathausrede_v1" legt dem Mandanten die wörtliche Äußerung „Wer hier geboren ist, hat bei mir Vorrang, das sage ich nur hinter verschlossenen Türen" in den Mund; der Mandant versichert, eine solche oder ähnliche Äußerung nie getätigt zu haben und sich nie in der dargestellten Szenerie geäußert zu haben. Im Anschluss an die Sicherung wurde um 22:41 Uhr die Meldung über das Klipstream-Beschwerdeformular eingereicht (Eingangsbestätigung K-REP-2026-118834, S-15).</w:t>
      </w:r>
    </w:p>
    <w:p>
      <w:pPr>
        <w:pStyle w:val="Heading2"/>
      </w:pPr>
      <w:r>
        <w:rPr>
          <w:rFonts w:ascii="Times New Roman" w:hAnsi="Times New Roman"/>
        </w:rPr>
        <w:t>4 Ergänzung vom 09.06.2026, 10:40 bis 11:00 Uhr</w:t>
      </w:r>
    </w:p>
    <w:p>
      <w:pPr>
        <w:jc w:val="left"/>
      </w:pPr>
      <w:r>
        <w:t xml:space="preserve">Bei erneutem Aufruf (S-16 bis S-19) war den Beschreibungstexten beider Videos auf Klipstream seit dem Vormittag der Zusatz „Satire." nachgestellt; auf EchoFeed erschien derselbe Zusatz. Die Plattform-Metadaten (Klipstream-Funktion „Bearbeitungsverlauf anzeigen", S-18) weisen die Änderung der Beschreibung für 10:15 Uhr bzw. 10:21 Uhr aus, für EchoFeed (S-19) für 10:34 Uhr. Eine Kennzeichnung </w:t>
      </w:r>
      <w:r>
        <w:rPr>
          <w:b/>
        </w:rPr>
        <w:t>im Video selbst</w:t>
      </w:r>
      <w:r>
        <w:t xml:space="preserve"> oder ein maschinenlesbares Label bestand weiterhin nicht. Die Abrufzahlen zum Zeitpunkt der Sicherung sind in der Beweismittelmappe dokumentiert und decken sich mit der später beigezogenen Plattform-Timeline.</w:t>
      </w:r>
    </w:p>
    <w:p>
      <w:pPr>
        <w:pStyle w:val="Heading2"/>
      </w:pPr>
      <w:r>
        <w:rPr>
          <w:rFonts w:ascii="Times New Roman" w:hAnsi="Times New Roman"/>
        </w:rPr>
        <w:t>5 Technische Anmerkung</w:t>
      </w:r>
    </w:p>
    <w:p>
      <w:pPr>
        <w:jc w:val="left"/>
      </w:pPr>
      <w:r>
        <w:t>Die aus dem Klipstream-Cache gesicherten Originaldateien wurden forensisch ausgelesen (Bericht der Datenrettung Falkenauge GmbH vom 12.06.2026). Die Container-Metadaten enthalten keine C2PA-Signatur und keine Generator-Kennung; die Analyse der Kompressionsartefakte und der Blinzelfrequenz spricht nach Einschätzung des Dienstleisters mit hoher Wahrscheinlichkeit für synthetische Erzeugung. Der Abgleich mit den später vorgelegten Systemauszügen der Kampagnenschmiede GmbH bleibt vorbehalten.</w:t>
      </w:r>
    </w:p>
    <w:p>
      <w:pPr>
        <w:jc w:val="left"/>
      </w:pPr>
      <w:r>
        <w:t>gez. Dr. Stollberg</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Stollberg &amp; Wentzien Rechtsanwältinnen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STOLLBERG &amp; WENTZIEN RECHTSANWÄLTINNEN PARTG MBB</w:t>
    </w:r>
  </w:p>
  <w:p>
    <w:pPr>
      <w:jc w:val="left"/>
      <w:pBdr>
        <w:bottom w:val="single" w:sz="8" w:space="2" w:color="7B2D3B"/>
      </w:pBdr>
    </w:pPr>
    <w:r>
      <w:rPr>
        <w:rFonts w:ascii="Times New Roman" w:hAnsi="Times New Roman"/>
        <w:color w:val="6B6B66"/>
        <w:sz w:val="16"/>
      </w:rPr>
      <w:t>Rechtsanwaltskanzlei · Aktenzeichen: 114/26 St | Verfasserin: RAin 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