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Auskunftsersuchen im Marktüberwachungsverfahren KI-MÜ-2026/0233</w:t>
      </w:r>
    </w:p>
    <w:p>
      <w:pPr>
        <w:jc w:val="left"/>
      </w:pPr>
      <w:r>
        <w:rPr>
          <w:b/>
        </w:rPr>
        <w:t>Bundesnetzagentur für Elektrizität, Gas, Telekommunikation, Post und Eisenbahnen</w:t>
      </w:r>
    </w:p>
    <w:p>
      <w:pPr>
        <w:jc w:val="left"/>
      </w:pPr>
      <w:r>
        <w:t>Referat Marktüberwachung KI-Systeme</w:t>
      </w:r>
    </w:p>
    <w:p>
      <w:pPr>
        <w:jc w:val="left"/>
      </w:pPr>
      <w:r>
        <w:t>Tulpenfeld 4, 53113 Bonn</w:t>
      </w:r>
    </w:p>
    <w:p>
      <w:pPr>
        <w:jc w:val="left"/>
      </w:pPr>
      <w:r>
        <w:t>Telefon: 0228 14-0 | E-Mail: ki-marktueberwachung@bnetza.de</w:t>
      </w:r>
    </w:p>
    <w:p>
      <w:pPr>
        <w:jc w:val="left"/>
      </w:pPr>
      <w:r>
        <w:t>An die</w:t>
      </w:r>
    </w:p>
    <w:p>
      <w:pPr>
        <w:jc w:val="left"/>
      </w:pPr>
      <w:r>
        <w:t>Kampagnenschmiede GmbH</w:t>
      </w:r>
    </w:p>
    <w:p>
      <w:pPr>
        <w:jc w:val="left"/>
      </w:pPr>
      <w:r>
        <w:t>— Geschäftsführung —</w:t>
      </w:r>
    </w:p>
    <w:p>
      <w:pPr>
        <w:jc w:val="left"/>
      </w:pPr>
      <w:r>
        <w:t>Revaler Straße 30</w:t>
      </w:r>
    </w:p>
    <w:p>
      <w:pPr>
        <w:jc w:val="left"/>
      </w:pPr>
      <w:r>
        <w:t>10245 Berlin</w:t>
      </w:r>
    </w:p>
    <w:p>
      <w:pPr>
        <w:jc w:val="left"/>
      </w:pPr>
      <w:r>
        <w:t>Aktenzeichen: KI-MÜ-2026/0233 | Sachbearbeitung: ORR Dr. Jörg Battenfeld</w:t>
      </w:r>
    </w:p>
    <w:p>
      <w:pPr>
        <w:jc w:val="left"/>
      </w:pPr>
      <w:r>
        <w:t>Bonn, 22.06.2026</w:t>
      </w:r>
    </w:p>
    <w:p>
      <w:pPr>
        <w:jc w:val="left"/>
      </w:pPr>
      <w:r>
        <w:rPr>
          <w:b/>
        </w:rPr>
        <w:t>Betreff: Marktüberwachungsverfahren nach der Verordnung (EU) 2024/1689 — Dienst „SzenenWerk Studio", Exportprofil „clean_master" — Auskunfts- und Unterlagenverlangen mit Frist zum 06.07.2026</w:t>
      </w:r>
    </w:p>
    <w:p>
      <w:pPr>
        <w:jc w:val="left"/>
      </w:pPr>
      <w:r>
        <w:t>Sehr geehrte Damen und Herren,</w:t>
      </w:r>
    </w:p>
    <w:p>
      <w:pPr>
        <w:jc w:val="left"/>
      </w:pPr>
      <w:r>
        <w:t>der Bundesnetzagentur liegt eine Beschwerde vor, wonach über Ihren Dienst „SzenenWerk Studio" zwei fotorealistische Deepfake-Videos eines Kommunalwahl-Kandidaten erzeugt und dabei die vom zugrunde liegenden Modell „Nordlys Vision 3" standardmäßig angebrachten Herkunftskennzeichnungen (C2PA-Signatur, sichtbares Wasserzeichen) über das Exportprofil „clean_master" entfernt wurden. Die Videos wurden anschließend ohne jede Kennzeichnung veröffentlicht. Wir prüfen Ihre Pflichtenstellung als nachgelagerte Anbieterin eines KI-Systems auf Grundlage eines Modells mit allgemeinem Verwendungszweck, insbesondere die Anforderungen an die maschinenlesbare Kennzeichnung KI-generierter Inhalte und an die Wirksamkeit technischer Vorkehrungen [Normstand zu verifizieren].</w:t>
      </w:r>
    </w:p>
    <w:p>
      <w:pPr>
        <w:jc w:val="left"/>
      </w:pPr>
      <w:r>
        <w:t xml:space="preserve">Wir fordern Sie auf, bis zum </w:t>
      </w:r>
      <w:r>
        <w:rPr>
          <w:b/>
        </w:rPr>
        <w:t>06.07.2026</w:t>
      </w:r>
      <w:r>
        <w:t xml:space="preserve"> die folgenden Auskünfte zu erteilen und Unterlagen vorzulegen:</w:t>
      </w:r>
    </w:p>
    <w:p>
      <w:pPr>
        <w:jc w:val="left"/>
      </w:pPr>
      <w:r>
        <w:t>Erstens: vollständige Generierungs- und Export-Protokolle des Kundenkontos der Spreekontor Kommunikation GmbH für den Zeitraum 01.05.2026 bis 15.06.2026 einschließlich sämtlicher Warnhinweise und Bestätigungen.</w:t>
      </w:r>
    </w:p>
    <w:p>
      <w:pPr>
        <w:jc w:val="left"/>
      </w:pPr>
      <w:r>
        <w:t>Zweitens: technische Beschreibung des Exportprofils „clean_master": Welche Kennzeichnungen werden entfernt, welche Ersatzkennzeichnung wird angebracht, und wie stellen Sie sicher, dass exportierte Inhalte als KI-generiert maschinenlesbar erkennbar bleiben?</w:t>
      </w:r>
    </w:p>
    <w:p>
      <w:pPr>
        <w:jc w:val="left"/>
      </w:pPr>
      <w:r>
        <w:t>Drittens: Ihre vertraglichen Vereinbarungen mit der Nordlys Model Works ApS, insbesondere zur Integrator-Lizenz „Studio" und zu den dort übernommenen Zusicherungen hinsichtlich nachgelagerter Kennzeichnungspflichten, sowie Ihre Allgemeinen Geschäftsbedingungen gegenüber Kunden (namentlich die in Ihren Unterlagen erwähnte Ziffer 11.4).</w:t>
      </w:r>
    </w:p>
    <w:p>
      <w:pPr>
        <w:jc w:val="left"/>
      </w:pPr>
      <w:r>
        <w:t>Viertens: Angaben, wie viele Kundenkonten das Profil „clean_master" seit dem 01.01.2026 genutzt haben und in wie vielen Fällen exportierte Inhalte reale Personen fotorealistisch darstellen (soweit aus Ihren Systemen ersichtlich).</w:t>
      </w:r>
    </w:p>
    <w:p>
      <w:pPr>
        <w:jc w:val="left"/>
      </w:pPr>
      <w:r>
        <w:t>Fünftens: Darstellung Ihrer Rollenverständnisse in der Wertschöpfungskette (GPAI-Anbieterin — nachgelagerte Anbieterin — Betreiberin) für den konkreten Fall sowie etwaiger Maßnahmen, die Sie seit Kenntnis des Vorfalls ergriffen haben.</w:t>
      </w:r>
    </w:p>
    <w:p>
      <w:pPr>
        <w:jc w:val="left"/>
      </w:pPr>
      <w:r>
        <w:t>Ein gleichgerichtetes Ersuchen richten wir an die Nordlys Model Works ApS; die Abstimmung mit der zuständigen dänischen Behörde ist eingeleitet. Wir weisen darauf hin, dass die Verletzung marktüberwachungsrechtlicher Auskunftspflichten nach dem Sanktionsregime der Verordnung (EU) 2024/1689 bußgeldbewehrt ist [Normstand zu verifizieren]. Bis zum Abschluss des Verfahrens sind die verfahrensrelevanten Protokolle aufzubewahren.</w:t>
      </w:r>
    </w:p>
    <w:p>
      <w:pPr>
        <w:jc w:val="left"/>
      </w:pPr>
      <w:r>
        <w:t>Mit freundlichen Grüßen</w:t>
      </w:r>
    </w:p>
    <w:p>
      <w:pPr>
        <w:jc w:val="left"/>
      </w:pPr>
      <w:r>
        <w:t>Im Auftrag</w:t>
      </w:r>
    </w:p>
    <w:p>
      <w:pPr>
        <w:jc w:val="left"/>
      </w:pPr>
      <w:r>
        <w:t>Dr. Battenfeld</w:t>
      </w:r>
    </w:p>
    <w:p>
      <w:pPr>
        <w:jc w:val="left"/>
      </w:pPr>
      <w:r>
        <w:t>Oberregierungsrat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Bundesnetzagentur für Elektrizität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Bundesnetzagentur für Elektrizität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Gas, Telekommunikation, Post und Eisenbahnen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