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Plattform-Korrespondenz Klipstream — Meldung, Prüfung und Entfernung (Zusammenstellung)</w:t>
      </w:r>
    </w:p>
    <w:p>
      <w:pPr>
        <w:jc w:val="left"/>
      </w:pPr>
      <w:r>
        <w:rPr>
          <w:b/>
        </w:rPr>
        <w:t>Stollberg &amp; Wentzien Rechtsanwältinnen PartG mbB</w:t>
      </w:r>
    </w:p>
    <w:p>
      <w:pPr>
        <w:jc w:val="left"/>
      </w:pPr>
      <w:r>
        <w:t>Fasanenstraße 62, 10719 Berlin</w:t>
      </w:r>
    </w:p>
    <w:p>
      <w:pPr>
        <w:jc w:val="left"/>
      </w:pPr>
      <w:r>
        <w:t>Aktenzeichen: 114/26 St | Zusammengestellt am 30.06.2026 für die Verfahrensakte</w:t>
      </w:r>
    </w:p>
    <w:p>
      <w:pPr>
        <w:jc w:val="left"/>
      </w:pPr>
      <w:r>
        <w:t>Enthält die über das Klipstream-Beschwerdesystem geführte Korrespondenz (Meldung K-REP-2026-118834) in chronologischer Folge; Wiedergabe wörtlich, Formatierung vereinheitlicht.</w:t>
      </w:r>
    </w:p>
    <w:p>
      <w:pPr>
        <w:jc w:val="left"/>
      </w:pPr>
      <w:r>
        <w:rPr>
          <w:i/>
        </w:rPr>
        <w:t>Exporthinweis: Endausgabe in Times New Roman, 11 pt, dezimale Gliederung.</w:t>
      </w:r>
    </w:p>
    <w:p>
      <w:pPr>
        <w:pStyle w:val="Heading2"/>
      </w:pPr>
      <w:r>
        <w:rPr>
          <w:rFonts w:ascii="Times New Roman" w:hAnsi="Times New Roman"/>
        </w:rPr>
        <w:t>1 Meldung vom 08.06.2026, 22:41 Uhr (Kanzlei an Klipstream)</w:t>
      </w:r>
    </w:p>
    <w:p>
      <w:pPr>
        <w:jc w:val="left"/>
      </w:pPr>
      <w:r>
        <w:t>„Meldung nach Art. 16 der Verordnung (EU) 2022/2065 (DSA). Die unter den URLs klipstream.app/@stadtwende_hb/v/88231 und /v/88479 abrufbaren Videos sind vollständig KI-generierte Deepfakes des Oberbürgermeister-Kandidaten Dr. Steffen Rahnsdorf (Havelbrück). Sie zeigen erfundene Szenen und legen ihm eine nie getätigte Äußerung wörtlich in den Mund. Es fehlt jede Kennzeichnung als KI-Inhalt; Ihre eigenen Nutzungsbedingungen (Ziffer 9.3: Pflicht zur Kennzeichnung synthetischer Medien; Verbot täuschender Darstellungen realer Personen im Wahlkontext) sind verletzt. Wir beantragen die unverzügliche Entfernung, die Sicherung der Bestandsdaten des Kontoinhabers und der Upload-Metadaten sowie Mitteilung nach Art. 16 Abs. 5 DSA. Beweise: anwaltlicher Dokumentationsvermerk und forensischer Kurzbericht (Upload beigefügt)."</w:t>
      </w:r>
    </w:p>
    <w:p>
      <w:pPr>
        <w:pStyle w:val="Heading2"/>
      </w:pPr>
      <w:r>
        <w:rPr>
          <w:rFonts w:ascii="Times New Roman" w:hAnsi="Times New Roman"/>
        </w:rPr>
        <w:t>2 Eingangsbestätigung vom 08.06.2026, 22:41 Uhr (automatisiert)</w:t>
      </w:r>
    </w:p>
    <w:p>
      <w:pPr>
        <w:jc w:val="left"/>
      </w:pPr>
      <w:r>
        <w:t>„Ihre Meldung K-REP-2026-118834 ist eingegangen. Wir prüfen gemeldete Inhalte in der Regel binnen 72 Stunden. Bei Meldungen mit Wahlbezug gilt ein beschleunigtes Verfahren."</w:t>
      </w:r>
    </w:p>
    <w:p>
      <w:pPr>
        <w:pStyle w:val="Heading2"/>
      </w:pPr>
      <w:r>
        <w:rPr>
          <w:rFonts w:ascii="Times New Roman" w:hAnsi="Times New Roman"/>
        </w:rPr>
        <w:t>3 Zwischennachricht vom 09.06.2026, 17:03 Uhr (Klipstream Trust &amp; Safety)</w:t>
      </w:r>
    </w:p>
    <w:p>
      <w:pPr>
        <w:jc w:val="left"/>
      </w:pPr>
      <w:r>
        <w:t>„Wir haben Ihre Meldung an unser Election-Integrity-Team eskaliert. Der Kontoinhaber wurde zur Stellungnahme binnen 24 Stunden aufgefordert. Zwischenzeitlich haben wir festgestellt, dass die Beschreibungstexte der gemeldeten Videos heute Vormittag um den Zusatz ‚Satire.' ergänzt wurden. Wir weisen darauf hin, dass ein nachträglicher Beschreibungszusatz nach unseren Richtlinien keine ausreichende Kennzeichnung synthetischer Medien mit realen Personen darstellt (erforderlich: Plattform-Label ‚KI-generiert' beim Upload oder permanente Einblendung im Video)."</w:t>
      </w:r>
    </w:p>
    <w:p>
      <w:pPr>
        <w:pStyle w:val="Heading2"/>
      </w:pPr>
      <w:r>
        <w:rPr>
          <w:rFonts w:ascii="Times New Roman" w:hAnsi="Times New Roman"/>
        </w:rPr>
        <w:t>4 Entscheidung vom 11.06.2026, 14:30 Uhr (Klipstream Trust &amp; Safety)</w:t>
      </w:r>
    </w:p>
    <w:p>
      <w:pPr>
        <w:jc w:val="left"/>
      </w:pPr>
      <w:r>
        <w:t>„Nach Prüfung entfernen wir beide gemeldeten Videos wegen Verstoßes gegen Ziffer 9.3 (nicht gekennzeichnete synthetische Medien mit realen Personen) und Ziffer 9.5 (täuschende Darstellung im Wahlkontext) unserer Community-Richtlinien. Das Konto @stadtwende_hb erhält einen Verstoß-Vermerk; bei erneutem Verstoß erfolgt die Sperrung der Upload-Funktion für 30 Tage. Die Abrufzahlen zum Entfernungszeitpunkt und die Upload-Metadaten haben wir für die Dauer von sechs Monaten gesichert und geben sie auf gerichtliche oder behördliche Anordnung heraus. Begründung und Rechtsbehelf nach Art. 17 DSA sind dem Kontoinhaber zugestellt worden."</w:t>
      </w:r>
    </w:p>
    <w:p>
      <w:pPr>
        <w:pStyle w:val="Heading2"/>
      </w:pPr>
      <w:r>
        <w:rPr>
          <w:rFonts w:ascii="Times New Roman" w:hAnsi="Times New Roman"/>
        </w:rPr>
        <w:t>5 Auskunft vom 18.06.2026 (Klipstream Legal an Kanzlei, gekürzt)</w:t>
      </w:r>
    </w:p>
    <w:p>
      <w:pPr>
        <w:jc w:val="left"/>
      </w:pPr>
      <w:r>
        <w:t>„Auf Ihr Ersuchen vom 12.06.2026 teilen wir mit, was wir ohne Anordnung offenlegen dürfen: Die gemeldeten Videos wurden am 05.06.2026, 18:40 Uhr, und am 07.06.2026, 16:05 Uhr, ohne KI-Label hochgeladen. Der Upload-Client übermittelte keine C2PA-Metadaten; unsere automatische Provenance-Erkennung konnte daher nicht anschlagen. Die kumulierten Abrufe bis zur Entfernung betrugen 384.900 (v/88231) und 84.100 (v/88479). Eine Verlaufstabelle der Abrufe stellen wir als CSV bereit. Für Bestandsdaten des Kontoinhabers verweisen wir auf den Weg über § 21 TDDDG oder eine behördliche Anordnung."</w:t>
      </w:r>
    </w:p>
    <w:p>
      <w:pPr>
        <w:pStyle w:val="Heading2"/>
      </w:pPr>
      <w:r>
        <w:rPr>
          <w:rFonts w:ascii="Times New Roman" w:hAnsi="Times New Roman"/>
        </w:rPr>
        <w:t>6 Anmerkung zur Parallelmeldung EchoFeed</w:t>
      </w:r>
    </w:p>
    <w:p>
      <w:pPr>
        <w:jc w:val="left"/>
      </w:pPr>
      <w:r>
        <w:t>Die gleichlautende Meldung an EchoFeed vom 08.06.2026 führte dort erst am 12.06.2026, 08:55 Uhr, zur Entfernung (Abrufe bis dahin: 51.200). Eine begründete Entscheidung nach Art. 17 DSA steht aus; die Nachfrist läuft bis zum 10.07.2026.</w:t>
      </w:r>
    </w:p>
    <w:p>
      <w:pPr>
        <w:jc w:val="left"/>
      </w:pPr>
      <w:r>
        <w:t>gez. Dr. Stollberg</w:t>
      </w:r>
    </w:p>
    <w:p>
      <w:pPr>
        <w:jc w:val="left"/>
      </w:pPr>
      <w:r>
        <w:t>Rechtsanwältin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Stollberg &amp; Wentzien Rechtsanwältinnen PartG mbB</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2"/>
      </w:rPr>
      <w:t>STOLLBERG &amp; WENTZIEN RECHTSANWÄLTINNEN PARTG MBB</w:t>
    </w:r>
  </w:p>
  <w:p>
    <w:pPr>
      <w:jc w:val="left"/>
      <w:pBdr>
        <w:bottom w:val="single" w:sz="8" w:space="2" w:color="7B2D3B"/>
      </w:pBdr>
    </w:pPr>
    <w:r>
      <w:rPr>
        <w:rFonts w:ascii="Times New Roman" w:hAnsi="Times New Roman"/>
        <w:color w:val="6B6B66"/>
        <w:sz w:val="16"/>
      </w:rPr>
      <w:t>Rechtsanwaltskanzlei · Aktenzeichen: 114/26 St | Zusammengestellt am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