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Meldung einer Verletzung des Schutzes personenbezogener Daten</w:t>
      </w:r>
    </w:p>
    <w:p>
      <w:pPr>
        <w:jc w:val="left"/>
      </w:pPr>
      <w:r>
        <w:t>AutoMove Robotics GmbH</w:t>
      </w:r>
    </w:p>
    <w:p>
      <w:pPr>
        <w:jc w:val="left"/>
      </w:pPr>
      <w:r>
        <w:t>Jülicher Straße 210, 52070 Aachen</w:t>
      </w:r>
    </w:p>
    <w:p>
      <w:pPr>
        <w:jc w:val="left"/>
      </w:pPr>
      <w:r>
        <w:t>Telefon: 0241 56088-0 | E-Mail: datenschutz@automove-robotics.de</w:t>
      </w:r>
    </w:p>
    <w:p>
      <w:pPr>
        <w:jc w:val="left"/>
      </w:pPr>
      <w:r>
        <w:t>An die</w:t>
      </w:r>
    </w:p>
    <w:p>
      <w:pPr>
        <w:jc w:val="left"/>
      </w:pPr>
      <w:r>
        <w:t>Landesbeauftragte für Datenschutz und Informationsfreiheit Nordrhein-Westfalen (LDI NRW)</w:t>
      </w:r>
    </w:p>
    <w:p>
      <w:pPr>
        <w:jc w:val="left"/>
      </w:pPr>
      <w:r>
        <w:t>Kavalleriestraße 2-4, 40213 Düsseldorf</w:t>
      </w:r>
    </w:p>
    <w:p>
      <w:pPr>
        <w:jc w:val="left"/>
      </w:pPr>
      <w:r>
        <w:t>Vorab per E-Mail: poststelle@ldi.nrw.de</w:t>
      </w:r>
    </w:p>
    <w:p>
      <w:pPr>
        <w:jc w:val="left"/>
      </w:pPr>
      <w:r>
        <w:t>Aktenzeichen: AMR-DS-2026-004 [Az fiktiv] | Aachen, 30.06.2026</w:t>
      </w:r>
    </w:p>
    <w:p>
      <w:pPr>
        <w:jc w:val="left"/>
      </w:pPr>
      <w:r>
        <w:t>Betreff: Meldung nach der Datenschutz-Grundverordnung — unrechtmäßige Verarbeitung von Beschäftigten-Bewegungsdaten als Trainingsdaten [Normstand zu verifizieren]</w:t>
      </w:r>
    </w:p>
    <w:p>
      <w:pPr>
        <w:jc w:val="left"/>
      </w:pPr>
      <w:r>
        <w:t>Sehr geehrte Damen und Herren,</w:t>
      </w:r>
    </w:p>
    <w:p>
      <w:pPr>
        <w:pStyle w:val="Heading2"/>
      </w:pPr>
      <w:r>
        <w:rPr>
          <w:rFonts w:ascii="Times New Roman" w:hAnsi="Times New Roman"/>
        </w:rPr>
        <w:t>1 Meldung</w:t>
      </w:r>
    </w:p>
    <w:p>
      <w:pPr>
        <w:jc w:val="left"/>
      </w:pPr>
      <w:r>
        <w:t>die AutoMove Robotics GmbH meldet einen Sachverhalt, der eine Verletzung des Schutzes personenbezogener Daten darstellen kann.</w:t>
      </w:r>
    </w:p>
    <w:p>
      <w:pPr>
        <w:pStyle w:val="Heading2"/>
      </w:pPr>
      <w:r>
        <w:rPr>
          <w:rFonts w:ascii="Times New Roman" w:hAnsi="Times New Roman"/>
        </w:rPr>
        <w:t>2 Sachverhalt</w:t>
      </w:r>
    </w:p>
    <w:p>
      <w:pPr>
        <w:jc w:val="left"/>
      </w:pPr>
      <w:r>
        <w:t>Wie im internen Herkunftsvermerk (Aktenstück 05) festgestellt, wurde das mit Firmware 4.2 eingeführte Objekterkennungsmodell des Roboters AutoMove T7 unter anderem mit Bewegungs- und Positionsdaten von Beschäftigten trainiert, die 2023 und 2024 in einem Logistikzentrum eines anderen Kunden aufgezeichnet wurden. Eine Rechtsgrundlage für diese Weiterverwendung ist nicht dokumentiert; eine Einwilligung liegt nicht vor, der ursprüngliche Erhebungszweck deckt die Verwendung nicht ab, und eine Anonymisierung ist nicht belegt.</w:t>
      </w:r>
    </w:p>
    <w:p>
      <w:pPr>
        <w:pStyle w:val="Heading2"/>
      </w:pPr>
      <w:r>
        <w:rPr>
          <w:rFonts w:ascii="Times New Roman" w:hAnsi="Times New Roman"/>
        </w:rPr>
        <w:t>3 Betroffene Personen und Datenkategorien</w:t>
      </w:r>
    </w:p>
    <w:p>
      <w:pPr>
        <w:jc w:val="left"/>
      </w:pPr>
      <w:r>
        <w:t>Betroffen sind Beschäftigte des Kunden „Halle West". Datenkategorien sind Laufwege, Aufenthaltszeiten und Positionsverläufe, teilweise über Kennungen einzelnen Personen zuordenbar.</w:t>
      </w:r>
    </w:p>
    <w:p>
      <w:pPr>
        <w:pStyle w:val="Heading2"/>
      </w:pPr>
      <w:r>
        <w:rPr>
          <w:rFonts w:ascii="Times New Roman" w:hAnsi="Times New Roman"/>
        </w:rPr>
        <w:t>4 Mögliche Folgen</w:t>
      </w:r>
    </w:p>
    <w:p>
      <w:pPr>
        <w:jc w:val="left"/>
      </w:pPr>
      <w:r>
        <w:t>Es besteht das Risiko einer unrechtmäßigen Verarbeitung besonders schutzwürdiger Beschäftigtendaten und einer Nachverfolgbarkeit einzelner Personen.</w:t>
      </w:r>
    </w:p>
    <w:p>
      <w:pPr>
        <w:pStyle w:val="Heading2"/>
      </w:pPr>
      <w:r>
        <w:rPr>
          <w:rFonts w:ascii="Times New Roman" w:hAnsi="Times New Roman"/>
        </w:rPr>
        <w:t>5 Ergriffene und geplante Maßnahmen</w:t>
      </w:r>
    </w:p>
    <w:p>
      <w:pPr>
        <w:jc w:val="left"/>
      </w:pPr>
      <w:r>
        <w:t>Die weitere Verwendung des betroffenen Datenbestands wurde gestoppt. Es wird geprüft, ob das Modell neu und ausschließlich auf rechtmäßig erhobenen oder synthetischen Daten zu trainieren ist. Der betroffene Kunde und, soweit möglich, die betroffenen Personen sollen informiert werden.</w:t>
      </w:r>
    </w:p>
    <w:p>
      <w:pPr>
        <w:pStyle w:val="Heading2"/>
      </w:pPr>
      <w:r>
        <w:rPr>
          <w:rFonts w:ascii="Times New Roman" w:hAnsi="Times New Roman"/>
        </w:rPr>
        <w:t>6 Verhältnis zum KI-Vorfall</w:t>
      </w:r>
    </w:p>
    <w:p>
      <w:pPr>
        <w:jc w:val="left"/>
      </w:pPr>
      <w:r>
        <w:t>Dieser datenschutzrechtliche Sachverhalt besteht unabhängig neben der Meldung des schwerwiegenden Vorfalls an die Marktüberwachungsbehörde (Aktenstück 06). Beide Regelungsregime sind nebeneinander anwendbar.</w:t>
      </w:r>
    </w:p>
    <w:p>
      <w:pPr>
        <w:jc w:val="left"/>
      </w:pPr>
      <w:r>
        <w:t>Mit freundlichen Grüßen</w:t>
      </w:r>
    </w:p>
    <w:p>
      <w:pPr>
        <w:jc w:val="left"/>
      </w:pPr>
      <w:r>
        <w:t>i. A. Datenschutzkoordination</w:t>
      </w:r>
    </w:p>
    <w:p>
      <w:pPr>
        <w:jc w:val="left"/>
      </w:pPr>
      <w:r>
        <w:t>AutoMove Robotics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AutoMove Robotics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AutoMove Robotics GmbH</w:t>
    </w:r>
  </w:p>
  <w:p>
    <w:pPr>
      <w:jc w:val="left"/>
      <w:pBdr>
        <w:bottom w:val="single" w:sz="6" w:space="2" w:color="8A6A1F"/>
      </w:pBdr>
    </w:pPr>
    <w:r>
      <w:rPr>
        <w:rFonts w:ascii="Times New Roman" w:hAnsi="Times New Roman"/>
        <w:color w:val="6B6B66"/>
        <w:sz w:val="16"/>
      </w:rPr>
      <w:t>Unternehmen · Aktenzeichen: AMR-DS-2026-004 [Az fiktiv] | Aac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