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Anwaltliches Aufforderungsschreiben — Schadensersatz und Schmerzensgeld</w:t>
      </w:r>
    </w:p>
    <w:p>
      <w:pPr>
        <w:jc w:val="left"/>
      </w:pPr>
      <w:r>
        <w:t>Kanzlei Aschenbroich und Partner</w:t>
      </w:r>
    </w:p>
    <w:p>
      <w:pPr>
        <w:jc w:val="left"/>
      </w:pPr>
      <w:r>
        <w:t>Rechtsanwälte</w:t>
      </w:r>
    </w:p>
    <w:p>
      <w:pPr>
        <w:jc w:val="left"/>
      </w:pPr>
      <w:r>
        <w:t>Hansastraße 12, 44137 Dortmund</w:t>
      </w:r>
    </w:p>
    <w:p>
      <w:pPr>
        <w:jc w:val="left"/>
      </w:pPr>
      <w:r>
        <w:t>Telefon: 0231 47700-0 | E-Mail: kanzlei@aschenbroich-partner.de</w:t>
      </w:r>
    </w:p>
    <w:p>
      <w:pPr>
        <w:jc w:val="left"/>
      </w:pPr>
      <w:r>
        <w:t>An die</w:t>
      </w:r>
    </w:p>
    <w:p>
      <w:pPr>
        <w:jc w:val="left"/>
      </w:pPr>
      <w:r>
        <w:t>NordLog Distribution GmbH, Ellinghausener Straße 90, 44359 Dortmund</w:t>
      </w:r>
    </w:p>
    <w:p>
      <w:pPr>
        <w:jc w:val="left"/>
      </w:pPr>
      <w:r>
        <w:t>und nachrichtlich an die</w:t>
      </w:r>
    </w:p>
    <w:p>
      <w:pPr>
        <w:jc w:val="left"/>
      </w:pPr>
      <w:r>
        <w:t>AutoMove Robotics GmbH, Jülicher Straße 210, 52070 Aachen</w:t>
      </w:r>
    </w:p>
    <w:p>
      <w:pPr>
        <w:jc w:val="left"/>
      </w:pPr>
      <w:r>
        <w:t>Unser Zeichen: 2026/0447-AS | Dortmund, 02.07.2026</w:t>
      </w:r>
    </w:p>
    <w:p>
      <w:pPr>
        <w:jc w:val="left"/>
      </w:pPr>
      <w:r>
        <w:t>Betreff: Arbeitsunfall unseres Mandanten Tomasz Wójcik vom 24.06.2026; Geltendmachung von Ansprüchen</w:t>
      </w:r>
    </w:p>
    <w:p>
      <w:pPr>
        <w:jc w:val="left"/>
      </w:pPr>
      <w:r>
        <w:t>Sehr geehrte Damen und Herren,</w:t>
      </w:r>
    </w:p>
    <w:p>
      <w:pPr>
        <w:pStyle w:val="Heading2"/>
      </w:pPr>
      <w:r>
        <w:rPr>
          <w:rFonts w:ascii="Times New Roman" w:hAnsi="Times New Roman"/>
        </w:rPr>
        <w:t>1 Mandat</w:t>
      </w:r>
    </w:p>
    <w:p>
      <w:pPr>
        <w:jc w:val="left"/>
      </w:pPr>
      <w:r>
        <w:t>wir zeigen an, dass wir Herrn Tomasz Wójcik anwaltlich vertreten. Unser Mandant wurde am 24.06.2026 in Ihrem Logistikzentrum durch den autonomen Transportroboter RB-07 schwer verletzt.</w:t>
      </w:r>
    </w:p>
    <w:p>
      <w:pPr>
        <w:pStyle w:val="Heading2"/>
      </w:pPr>
      <w:r>
        <w:rPr>
          <w:rFonts w:ascii="Times New Roman" w:hAnsi="Times New Roman"/>
        </w:rPr>
        <w:t>2 Sachverhalt aus Sicht des Mandanten</w:t>
      </w:r>
    </w:p>
    <w:p>
      <w:pPr>
        <w:jc w:val="left"/>
      </w:pPr>
      <w:r>
        <w:t>Nach den uns vorliegenden Ereignisprotokollen war der ursächliche Sensorfehler (Fehlercode E-SNS-311) seit dem 09.12.2025 bekannt und trat in der Folge wiederholt auf; es kam zu mindestens drei Beinahe-Vorfällen vor dem Unfall. Der Hersteller hatte bereits am 08.04.2026 ein Sicherheitsupdate (Firmware 4.3) zur Behebung bereitgestellt und dessen unverzügliche Installation dringend empfohlen. Dieses Update wurde bis zum Unfalltag nicht eingespielt. Von einem unvorhersehbaren Einzelereignis kann daher keine Rede sein.</w:t>
      </w:r>
    </w:p>
    <w:p>
      <w:pPr>
        <w:pStyle w:val="Heading2"/>
      </w:pPr>
      <w:r>
        <w:rPr>
          <w:rFonts w:ascii="Times New Roman" w:hAnsi="Times New Roman"/>
        </w:rPr>
        <w:t>3 Rechtliche Einordnung</w:t>
      </w:r>
    </w:p>
    <w:p>
      <w:pPr>
        <w:pStyle w:val="Heading3"/>
      </w:pPr>
      <w:r>
        <w:rPr>
          <w:rFonts w:ascii="Times New Roman" w:hAnsi="Times New Roman"/>
        </w:rPr>
        <w:t>3.1 Betreiberin</w:t>
      </w:r>
    </w:p>
    <w:p>
      <w:pPr>
        <w:jc w:val="left"/>
      </w:pPr>
      <w:r>
        <w:t>Die NordLog Distribution GmbH hat trotz bekannter, wiederkehrender Sicherheitsstörungen und trotz bereitgestellten Sicherheitsupdates den Betrieb in einem Bereich mit Personenverkehr fortgesetzt und die Verkehrssicherungspflichten verletzt. Ansprüche kommen aus vertraglicher und deliktischer Haftung in Betracht; die Grenzen des Haftungsprivilegs bei Arbeitsunfällen sind zu prüfen.</w:t>
      </w:r>
    </w:p>
    <w:p>
      <w:pPr>
        <w:pStyle w:val="Heading3"/>
      </w:pPr>
      <w:r>
        <w:rPr>
          <w:rFonts w:ascii="Times New Roman" w:hAnsi="Times New Roman"/>
        </w:rPr>
        <w:t>3.2 Herstellerin</w:t>
      </w:r>
    </w:p>
    <w:p>
      <w:pPr>
        <w:jc w:val="left"/>
      </w:pPr>
      <w:r>
        <w:t>Gegenüber der Herstellerin kommen Ansprüche aus Produkthaftung und Produzentenhaftung in Betracht, soweit ein Produktfehler in Sensorik oder Software vorliegt; die Reichweite der Verantwortung angesichts des bereitgestellten Updates ist zu klären.</w:t>
      </w:r>
    </w:p>
    <w:p>
      <w:pPr>
        <w:pStyle w:val="Heading2"/>
      </w:pPr>
      <w:r>
        <w:rPr>
          <w:rFonts w:ascii="Times New Roman" w:hAnsi="Times New Roman"/>
        </w:rPr>
        <w:t>4 Aufforderung</w:t>
      </w:r>
    </w:p>
    <w:p>
      <w:pPr>
        <w:jc w:val="left"/>
      </w:pPr>
      <w:r>
        <w:t>Wir fordern Sie auf, dem Grunde nach bis zum 23.07.2026 die Einstandspflicht zu erklären und die vollständigen Ereignis- und Wartungsprotokolle zu RB-07 herauszugeben. Zur Höhe (Schmerzensgeld, Verdienstausfall, Heilbehandlungskosten) tragen wir nach Abschluss der Heilbehandlung vor.</w:t>
      </w:r>
    </w:p>
    <w:p>
      <w:pPr>
        <w:jc w:val="left"/>
      </w:pPr>
      <w:r>
        <w:t>Mit freundlichen Grüßen</w:t>
      </w:r>
    </w:p>
    <w:p>
      <w:pPr>
        <w:jc w:val="left"/>
      </w:pPr>
      <w:r>
        <w:t>Dr. Ferdinand Aschenbroich</w:t>
      </w:r>
    </w:p>
    <w:p>
      <w:pPr>
        <w:jc w:val="left"/>
      </w:pPr>
      <w:r>
        <w:t>Rechtsanwalt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NordLog Distribution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NordLog Distribution GmbH</w:t>
    </w:r>
  </w:p>
  <w:p>
    <w:pPr>
      <w:jc w:val="left"/>
      <w:pBdr>
        <w:bottom w:val="single" w:sz="6" w:space="2" w:color="7B2D3B"/>
      </w:pBdr>
    </w:pPr>
    <w:r>
      <w:rPr>
        <w:rFonts w:ascii="Times New Roman" w:hAnsi="Times New Roman"/>
        <w:color w:val="6B6B66"/>
        <w:sz w:val="16"/>
      </w:rPr>
      <w:t>Ellinghausener Straße 90, 44359 Dortmund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