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Testbericht — Cybersicherheit und Protokollierung</w:t>
      </w:r>
    </w:p>
    <w:p>
      <w:pPr>
        <w:jc w:val="left"/>
      </w:pPr>
      <w:r>
        <w:t>SaniScore Medizintechnik GmbH</w:t>
      </w:r>
    </w:p>
    <w:p>
      <w:pPr>
        <w:jc w:val="left"/>
      </w:pPr>
      <w:r>
        <w:t>Georges-Köhler-Allee 12, 79110 Freiburg im Breisgau</w:t>
      </w:r>
    </w:p>
    <w:p>
      <w:pPr>
        <w:jc w:val="left"/>
      </w:pPr>
      <w:r>
        <w:t>Telefon: 0761 45098-0 | E-Mail: qm@saniscore.de</w:t>
      </w:r>
    </w:p>
    <w:p>
      <w:pPr>
        <w:jc w:val="left"/>
      </w:pPr>
      <w:r>
        <w:t>Dokument-ID: SS-TB-SEC-2026-03 | Version: 1.0 | Stand: 18.03.2026 | Prüfer: extern (SecuNorm Prüflabor GmbH, im Auftrag); Freigabe: Dipl.-Ing. Tobias Reinke</w:t>
      </w:r>
    </w:p>
    <w:p>
      <w:pPr>
        <w:pStyle w:val="Heading2"/>
      </w:pPr>
      <w:r>
        <w:rPr>
          <w:rFonts w:ascii="Times New Roman" w:hAnsi="Times New Roman"/>
        </w:rPr>
        <w:t>1 Zweck</w:t>
      </w:r>
    </w:p>
    <w:p>
      <w:pPr>
        <w:jc w:val="left"/>
      </w:pPr>
      <w:r>
        <w:t>Dieser Bericht dokumentiert den Stand der Prüfungen zur Cybersicherheit sowie zur Protokollierung (automatische Aufzeichnung von Ereignissen) für TriageAssist 2.1.</w:t>
      </w:r>
    </w:p>
    <w:p>
      <w:pPr>
        <w:pStyle w:val="Heading2"/>
      </w:pPr>
      <w:r>
        <w:rPr>
          <w:rFonts w:ascii="Times New Roman" w:hAnsi="Times New Roman"/>
        </w:rPr>
        <w:t>2 Cybersicherheit</w:t>
      </w:r>
    </w:p>
    <w:p>
      <w:pPr>
        <w:pStyle w:val="Heading3"/>
      </w:pPr>
      <w:r>
        <w:rPr>
          <w:rFonts w:ascii="Times New Roman" w:hAnsi="Times New Roman"/>
        </w:rPr>
        <w:t>2.1 Durchgeführte Prüfungen</w:t>
      </w:r>
    </w:p>
    <w:p>
      <w:pPr>
        <w:jc w:val="left"/>
      </w:pPr>
      <w:r>
        <w:t>Geprüft wurden Zugriffskontrolle, Verschlüsselung der Datenübertragung und Härtung der Serverkonfiguration. In diesen Bereichen ergaben sich keine kritischen Feststellungen.</w:t>
      </w:r>
    </w:p>
    <w:p>
      <w:pPr>
        <w:pStyle w:val="Heading3"/>
      </w:pPr>
      <w:r>
        <w:rPr>
          <w:rFonts w:ascii="Times New Roman" w:hAnsi="Times New Roman"/>
        </w:rPr>
        <w:t>2.2 Offene Prüfungen</w:t>
      </w:r>
    </w:p>
    <w:p>
      <w:pPr>
        <w:jc w:val="left"/>
      </w:pPr>
      <w:r>
        <w:t>Ein vollständiger Penetrationstest der Produktivumgebung sowie eine Prüfung der Robustheit gegen gezielte Manipulation der Eingabedaten (adversariale Eingaben) wurden noch nicht durchgeführt. Diese Prüfungen sind für das zweite Quartal 2026 vorgesehen; ein Abschlussbericht liegt nicht vor.</w:t>
      </w:r>
    </w:p>
    <w:p>
      <w:pPr>
        <w:pStyle w:val="Heading2"/>
      </w:pPr>
      <w:r>
        <w:rPr>
          <w:rFonts w:ascii="Times New Roman" w:hAnsi="Times New Roman"/>
        </w:rPr>
        <w:t>3 Protokollierung</w:t>
      </w:r>
    </w:p>
    <w:p>
      <w:pPr>
        <w:pStyle w:val="Heading3"/>
      </w:pPr>
      <w:r>
        <w:rPr>
          <w:rFonts w:ascii="Times New Roman" w:hAnsi="Times New Roman"/>
        </w:rPr>
        <w:t>3.1 Aufgezeichnete Ereignisse</w:t>
      </w:r>
    </w:p>
    <w:p>
      <w:pPr>
        <w:jc w:val="left"/>
      </w:pPr>
      <w:r>
        <w:t>TriageAssist protokolliert je Fall Zeitstempel, Eingabewerte, ausgegebene Dringlichkeitsstufe und Konfidenzwert.</w:t>
      </w:r>
    </w:p>
    <w:p>
      <w:pPr>
        <w:pStyle w:val="Heading3"/>
      </w:pPr>
      <w:r>
        <w:rPr>
          <w:rFonts w:ascii="Times New Roman" w:hAnsi="Times New Roman"/>
        </w:rPr>
        <w:t>3.2 Feststellungen</w:t>
      </w:r>
    </w:p>
    <w:p>
      <w:pPr>
        <w:jc w:val="left"/>
      </w:pPr>
      <w:r>
        <w:t>Eine automatische Protokollierung der Fälle, in denen das Fachpersonal vom Systemvorschlag abweicht (Übersteuerung), ist derzeit nicht implementiert. Ferner ist die Dauer der Aufbewahrung der Protokolle nicht festgelegt; eine verbindliche Aufbewahrungsfrist fehlt in der Systemkonfiguration und in der Gebrauchsanweisung. Beide Punkte sind offen.</w:t>
      </w:r>
    </w:p>
    <w:p>
      <w:pPr>
        <w:pStyle w:val="Heading2"/>
      </w:pPr>
      <w:r>
        <w:rPr>
          <w:rFonts w:ascii="Times New Roman" w:hAnsi="Times New Roman"/>
        </w:rPr>
        <w:t>4 Zusammenfassung</w:t>
      </w:r>
    </w:p>
    <w:p>
      <w:pPr>
        <w:jc w:val="left"/>
      </w:pPr>
      <w:r>
        <w:t>Die grundlegenden Sicherheitsmechanismen sind implementiert. Der Nachweis der Cybersicherheit ist mangels Penetrationstests und Robustheitsprüfung noch nicht vollständig. Die Protokollierung erfüllt die Aufzeichnung der Systemausgaben, lässt jedoch die Übersteuerungen und die Aufbewahrungsdauer offen.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SaniScore Medizintechnik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SaniScore Medizintechnik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