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Beschwerde über den Einsatz einer Emotionserkennungs-Software am Arbeitsplatz</w:t>
      </w:r>
    </w:p>
    <w:p>
      <w:pPr>
        <w:jc w:val="left"/>
      </w:pPr>
      <w:r>
        <w:rPr>
          <w:b/>
        </w:rPr>
        <w:t>Leyla Karahan</w:t>
      </w:r>
    </w:p>
    <w:p>
      <w:pPr>
        <w:jc w:val="left"/>
      </w:pPr>
      <w:r>
        <w:t>Kessenicher Straße 74, 53129 Bonn</w:t>
      </w:r>
    </w:p>
    <w:p>
      <w:pPr>
        <w:jc w:val="left"/>
      </w:pPr>
      <w:r>
        <w:t>Telefon: 0160 2214785 | E-Mail: leyla.karahan@webpost.de</w:t>
      </w:r>
    </w:p>
    <w:p>
      <w:pPr>
        <w:jc w:val="left"/>
      </w:pPr>
      <w:r>
        <w:t>An die</w:t>
      </w:r>
    </w:p>
    <w:p>
      <w:pPr>
        <w:jc w:val="left"/>
      </w:pPr>
      <w:r>
        <w:t>Bundesnetzagentur für Elektrizität, Gas, Telekommunikation, Post und Eisenbahnen</w:t>
      </w:r>
    </w:p>
    <w:p>
      <w:pPr>
        <w:jc w:val="left"/>
      </w:pPr>
      <w:r>
        <w:t>Referat Marktüberwachung KI-Systeme</w:t>
      </w:r>
    </w:p>
    <w:p>
      <w:pPr>
        <w:jc w:val="left"/>
      </w:pPr>
      <w:r>
        <w:t>Tulpenfeld 4</w:t>
      </w:r>
    </w:p>
    <w:p>
      <w:pPr>
        <w:jc w:val="left"/>
      </w:pPr>
      <w:r>
        <w:t>53113 Bonn</w:t>
      </w:r>
    </w:p>
    <w:p>
      <w:pPr>
        <w:jc w:val="left"/>
      </w:pPr>
      <w:r>
        <w:t>Bonn, 12.02.2026</w:t>
      </w:r>
    </w:p>
    <w:p>
      <w:pPr>
        <w:jc w:val="left"/>
      </w:pPr>
      <w:r>
        <w:rPr>
          <w:b/>
        </w:rPr>
        <w:t>Betreff: Beschwerde nach der Verordnung (EU) 2024/1689 — Einsatz der Software „VoiceMood Sentinel" (SentiCore Analytics GmbH) bei meiner Arbeitgeberin Telavena Dialog GmbH, Bonn — Verdacht einer verbotenen Emotionserkennung am Arbeitsplatz</w:t>
      </w:r>
    </w:p>
    <w:p>
      <w:pPr>
        <w:jc w:val="left"/>
      </w:pPr>
      <w:r>
        <w:t>Sehr geehrte Damen und Herren,</w:t>
      </w:r>
    </w:p>
    <w:p>
      <w:pPr>
        <w:jc w:val="left"/>
      </w:pPr>
      <w:r>
        <w:t>ich bin seit März 2022 als Kundenberaterin (Agentin) im Callcenter der Telavena Dialog GmbH, Godesberger Allee 128, 53175 Bonn, beschäftigt. Ich lege Beschwerde gegen den dortigen Einsatz der Software „VoiceMood Sentinel" der SentiCore Analytics GmbH (Hamburg) ein und rege ein Marktüberwachungsverfahren an.</w:t>
      </w:r>
    </w:p>
    <w:p>
      <w:pPr>
        <w:jc w:val="left"/>
      </w:pPr>
      <w:r>
        <w:t>Zum Sachverhalt: Seit dem 01.10.2025 wird meine Stimme in jedem Kundengespräch in Echtzeit analysiert. Die Software bewertet nach der uns gezeigten Präsentation „Emotion und Stresslevel" (Kategorien unter anderem „Ärger", „Frustration", „Erschöpfung") und schickt bei auffälligen Werten sogenannte Coaching-Alerts an die Teamleitung. Uns wurde die Einführung als „Wellbeing-Programm" zum Gesundheitsschutz vorgestellt. Tatsächlich erlebe ich das Gegenteil: Am 12.01.2026 wurde ich zu einem „Leistungsgespräch" geladen, in dem mir mein Teamleiter, Herr Radeke, einen Ausdruck meiner „Emotionswerte" vorlegte und Verbesserungen meiner „Tonalität" ansagte. Am 28.01.2026 erhielt ich eine Abmahnung, die ausdrücklich mit „wiederholt negativen Emotions- und Tonalitätswerten" begründet ist. Ein Angebot zur Gesundheitsvorsorge, ein Hinweis auf den Betriebsarzt oder auch nur eine Pause wurde mir zu keinem Zeitpunkt gemacht.</w:t>
      </w:r>
    </w:p>
    <w:p>
      <w:pPr>
        <w:jc w:val="left"/>
      </w:pPr>
      <w:r>
        <w:t>Nach meinem Verständnis verbietet die Verordnung (EU) 2024/1689 KI-Systeme zur Ableitung von Emotionen von Beschäftigten am Arbeitsplatz; eine Ausnahme soll nur für medizinische Zwecke oder Sicherheitszwecke gelten [Normstand zu verifizieren]. Ein medizinischer oder sicherheitsbezogener Zweck wird bei uns zwar behauptet, aber nicht gelebt: Die Alerts gehen nicht an einen Arzt oder an die Beschäftigten selbst, sondern an die Teamleitung, und sie münden in Leistungsdruck und arbeitsrechtliche Maßnahmen. Der Betriebsrat hat sich meines Wissens bereits im Januar beim Geschäftsführer beschwert, ohne Ergebnis.</w:t>
      </w:r>
    </w:p>
    <w:p>
      <w:pPr>
        <w:jc w:val="left"/>
      </w:pPr>
      <w:r>
        <w:t>Ich bitte Sie, den Einsatz der Software bei der Telavena Dialog GmbH und das Produkt der SentiCore Analytics GmbH zu prüfen, und rege an, die Protokolle der Software (Alert-Historie) und die daraus abgeleiteten Personalmaßnahmen beizuziehen, bevor diese Daten gelöscht werden. Ich bin bereit, meine Abmahnung und die mir vorgelegten Auswertungen zur Verfügung zu stellen, bitte jedoch um vertrauliche Behandlung meiner Person gegenüber meiner Arbeitgeberin, soweit dies rechtlich möglich ist.</w:t>
      </w:r>
    </w:p>
    <w:p>
      <w:pPr>
        <w:jc w:val="left"/>
      </w:pPr>
      <w:r>
        <w:t>Eine Kopie dieser Beschwerde sende ich an die Landesbeauftragte für Datenschutz und Informationsfreiheit Nordrhein-Westfalen, da auch meine Beschäftigtendaten betroffen sind.</w:t>
      </w:r>
    </w:p>
    <w:p>
      <w:pPr>
        <w:jc w:val="left"/>
      </w:pPr>
      <w:r>
        <w:t>Mit freundlichen Grüßen</w:t>
      </w:r>
    </w:p>
    <w:p>
      <w:pPr>
        <w:jc w:val="left"/>
      </w:pPr>
      <w:r>
        <w:t>Leyla Karahan</w:t>
      </w:r>
    </w:p>
    <w:p>
      <w:pPr>
        <w:jc w:val="left"/>
      </w:pPr>
      <w:r>
        <w:t>Anlagen: Abmahnung vom 28.01.2026 (Kopie); Ausdruck „Emotionsprofil Januar" (Kopie); Präsentationsfolie „Wellbeing-Programm" vom 25.09.2025 (Foto)</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Bundesnetzagentur für Elektrizität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Bundesnetzagentur für Elektrizität</w:t>
    </w:r>
  </w:p>
  <w:p>
    <w:pPr>
      <w:jc w:val="left"/>
      <w:pBdr>
        <w:bottom w:val="single" w:sz="6" w:space="2" w:color="3B3F45"/>
      </w:pBdr>
    </w:pPr>
    <w:r>
      <w:rPr>
        <w:rFonts w:ascii="Times New Roman" w:hAnsi="Times New Roman"/>
        <w:color w:val="6B6B66"/>
        <w:sz w:val="16"/>
      </w:rPr>
      <w:t>Gas, Telekommunikation, Post und Eisenbahnen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