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KI-Nutzungsrichtlinie — Musterkanzlei (Inhaltsverzeichnis und Kapitelübersicht)</w:t>
      </w:r>
    </w:p>
    <w:p>
      <w:pPr>
        <w:pStyle w:val="Heading2"/>
      </w:pPr>
      <w:r>
        <w:rPr>
          <w:rFonts w:ascii="Times New Roman" w:hAnsi="Times New Roman"/>
        </w:rPr>
        <w:t>Mustermann &amp; Musterfrau Rechtsanwälte PartG mbB</w:t>
      </w:r>
    </w:p>
    <w:p>
      <w:pPr>
        <w:ind w:left="567"/>
      </w:pPr>
      <w:r>
        <w:rPr>
          <w:i/>
        </w:rPr>
        <w:t xml:space="preserve">Strukturübersicht des Originaldokuments </w:t>
      </w:r>
      <w:r>
        <w:rPr>
          <w:i/>
        </w:rPr>
        <w:t>KI-Richtlinie-Musterkanzlei-Entwurf.docx</w:t>
      </w:r>
    </w:p>
    <w:p>
      <w:pPr>
        <w:ind w:left="567"/>
      </w:pPr>
      <w:r>
        <w:rPr>
          <w:i/>
        </w:rPr>
        <w:t xml:space="preserve">Erstellt mit dem Plugin </w:t>
      </w:r>
      <w:r>
        <w:rPr>
          <w:i/>
        </w:rPr>
        <w:t>ki-richtlinie-kanzleien</w:t>
      </w:r>
      <w:r>
        <w:rPr>
          <w:i/>
        </w:rPr>
        <w:t xml:space="preserve"> — Arbeitsakte</w:t>
      </w:r>
    </w:p>
    <w:p/>
    <w:p>
      <w:pPr>
        <w:pStyle w:val="Heading2"/>
      </w:pPr>
      <w:r>
        <w:rPr>
          <w:rFonts w:ascii="Times New Roman" w:hAnsi="Times New Roman"/>
        </w:rPr>
        <w:t>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Kanzlei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[Name der Kanzlei] — Mustermann &amp; Musterfrau Rechtsanwälte PartG mbB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[Monat/Jahr]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Entwurf v1.0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Verantwortlich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[Name Geschäftsführung]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Datenschutzbeauftragter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[Name DSB]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Berufsrechtsbeauftragter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[Name]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Inhaltsverzeichnis (13 Kapitel + Anlagen)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Kapitel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Titel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Einleitung und Anwendungsbereich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Executive Summary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Potenziale von KI in der Kanzleipraxis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Rechtsbegriff "Künstliche Intelligenz" (KI-VO / AI Act)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Rechtliche Rahmenbedingungen (DSGVO, BDSG, BRAO, RDG, BerufsO)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Generelle Handlungsempfehlungen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Spezifische Vorgaben je Anwendungsfall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RDG-Exkurs: KI und Rechtsdienstleistungsgesetz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KI-Kompetenz und Schulung (Art. 4 KI-VO)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KI-VO-Exkurs: Hochrisiko-KI, verbotene Praktiken, Transparenzpflichten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Ausblick und Fortschreibungsklausel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Haftungsausschluss / Disclaimer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Literatur und Quellen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Prompting-Leitfaden für Kanzleimitarbeitende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Musterklauseln nach § 43e BRAO (AVV-/Mandats-Ergänzung)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Zentrale Regelungsbereiche (Auszug aus Kapitel 7)</w:t>
      </w:r>
    </w:p>
    <w:p>
      <w:pPr>
        <w:pStyle w:val="Heading3"/>
      </w:pPr>
      <w:r>
        <w:rPr>
          <w:rFonts w:ascii="Times New Roman" w:hAnsi="Times New Roman"/>
        </w:rPr>
        <w:t>Mandatsbearbeitung</w:t>
      </w:r>
    </w:p>
    <w:p>
      <w:pPr>
        <w:pStyle w:val="ListBullet"/>
      </w:pPr>
      <w:r>
        <w:t>KI-gestützte Recherche und Entwurfserstellung zulässig mit Vier-Augen-Prüfung</w:t>
      </w:r>
    </w:p>
    <w:p>
      <w:pPr>
        <w:pStyle w:val="ListBullet"/>
      </w:pPr>
      <w:r>
        <w:t>Keine ungefilterte Weitergabe von KI-Ausgaben an Mandanten ohne anwaltliche Kontrolle</w:t>
      </w:r>
    </w:p>
    <w:p>
      <w:pPr>
        <w:pStyle w:val="ListBullet"/>
      </w:pPr>
      <w:r>
        <w:t>Halluzinationsprüfung bei Zitaten und Aktenzeichen verpflichtend</w:t>
      </w:r>
    </w:p>
    <w:p>
      <w:pPr>
        <w:pStyle w:val="Heading3"/>
      </w:pPr>
      <w:r>
        <w:rPr>
          <w:rFonts w:ascii="Times New Roman" w:hAnsi="Times New Roman"/>
        </w:rPr>
        <w:t>Datenschutz und Mandatsgeheimnis</w:t>
      </w:r>
    </w:p>
    <w:p>
      <w:pPr>
        <w:pStyle w:val="ListBullet"/>
      </w:pPr>
      <w:r>
        <w:t>§ 43a Abs. 2 BRAO, § 203 StGB: Keine Eingabe mandantenidentifizierender Daten in öffentliche KI-Dienste ohne AVV</w:t>
      </w:r>
    </w:p>
    <w:p>
      <w:pPr>
        <w:pStyle w:val="ListBullet"/>
      </w:pPr>
      <w:r>
        <w:t>DSGVO Art. 28: AVV mit jedem KI-Anbieter erforderlich</w:t>
      </w:r>
    </w:p>
    <w:p>
      <w:pPr>
        <w:pStyle w:val="ListBullet"/>
      </w:pPr>
      <w:r>
        <w:t>US-Transfer: Prüfung EU-US Data Privacy Framework oder Standardvertragsklauseln</w:t>
      </w:r>
    </w:p>
    <w:p>
      <w:pPr>
        <w:pStyle w:val="Heading3"/>
      </w:pPr>
      <w:r>
        <w:rPr>
          <w:rFonts w:ascii="Times New Roman" w:hAnsi="Times New Roman"/>
        </w:rPr>
        <w:t>Zulässige KI-Dienste (Anlage [X])</w:t>
      </w:r>
    </w:p>
    <w:p>
      <w:pPr>
        <w:pStyle w:val="ListBullet"/>
      </w:pPr>
      <w:r>
        <w:t>Interne Systeme mit EU-Hosting: unbeschränkt</w:t>
      </w:r>
    </w:p>
    <w:p>
      <w:pPr>
        <w:pStyle w:val="ListBullet"/>
      </w:pPr>
      <w:r>
        <w:t>Externe Dienste mit AVV und EU-Serverstandort: mit Einschränkungen</w:t>
      </w:r>
    </w:p>
    <w:p>
      <w:pPr>
        <w:pStyle w:val="ListBullet"/>
      </w:pPr>
      <w:r>
        <w:t>Externe Dienste ohne AVV oder mit US-Transfer: nur mit pseudonymisierten Daten</w:t>
      </w:r>
    </w:p>
    <w:p>
      <w:pPr>
        <w:pStyle w:val="Heading3"/>
      </w:pPr>
      <w:r>
        <w:rPr>
          <w:rFonts w:ascii="Times New Roman" w:hAnsi="Times New Roman"/>
        </w:rPr>
        <w:t>Verbotene Verwendungen</w:t>
      </w:r>
    </w:p>
    <w:p>
      <w:pPr>
        <w:pStyle w:val="ListBullet"/>
      </w:pPr>
      <w:r>
        <w:t>Erstellung von Schriftsätzen ohne abschließende anwaltliche Durchsicht</w:t>
      </w:r>
    </w:p>
    <w:p>
      <w:pPr>
        <w:pStyle w:val="ListBullet"/>
      </w:pPr>
      <w:r>
        <w:t>Eigenständige Rechtsberatung durch KI ohne menschliche Überprüfung</w:t>
      </w:r>
    </w:p>
    <w:p>
      <w:pPr>
        <w:pStyle w:val="ListBullet"/>
      </w:pPr>
      <w:r>
        <w:t>Verarbeitung besonderer Kategorien personenbezogener Daten (Art. 9 DSGVO) in nicht-zertifizierten Systemen</w:t>
      </w:r>
    </w:p>
    <w:p/>
    <w:p>
      <w:pPr>
        <w:pStyle w:val="Heading2"/>
      </w:pPr>
      <w:r>
        <w:rPr>
          <w:rFonts w:ascii="Times New Roman" w:hAnsi="Times New Roman"/>
        </w:rPr>
        <w:t>Anpassungspflichten vor Produktiveinsatz</w:t>
      </w:r>
    </w:p>
    <w:p>
      <w:pPr>
        <w:pStyle w:val="ListNumber"/>
      </w:pPr>
      <w:r>
        <w:t>Alle offenen Klammerstellen durch tatsächliche Namen und Daten ersetzen</w:t>
      </w:r>
    </w:p>
    <w:p>
      <w:pPr>
        <w:pStyle w:val="ListNumber"/>
      </w:pPr>
      <w:r>
        <w:t>AVV mit eingesetzten KI-Diensten abschließen (§ 43e BRAO)</w:t>
      </w:r>
    </w:p>
    <w:p>
      <w:pPr>
        <w:pStyle w:val="ListNumber"/>
      </w:pPr>
      <w:r>
        <w:t>Kanzlei-spezifische Rechtsgebiete und Mandantenstruktur anpassen</w:t>
      </w:r>
    </w:p>
    <w:p>
      <w:pPr>
        <w:pStyle w:val="ListNumber"/>
      </w:pPr>
      <w:r>
        <w:t>Schulung aller Mitarbeitern gemäß Art. 4 KI-VO dokumentieren</w:t>
      </w:r>
    </w:p>
    <w:p>
      <w:pPr>
        <w:pStyle w:val="ListNumber"/>
      </w:pPr>
      <w:r>
        <w:t>Rechtsberatung durch Berufsrechts- und Datenschutzspezialisten vor Verabschiedung</w:t>
      </w:r>
    </w:p>
    <w:p/>
    <w:p>
      <w:pPr>
        <w:jc w:val="left"/>
      </w:pPr>
      <w:r>
        <w:rPr>
          <w:i/>
        </w:rPr>
        <w:t>Originaldokument: `KI-Richtlinie-Musterkanzlei-Entwurf.docx` — Arbeitsakte, keine Rechtsberatung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Mustermann &amp; Musterfrau Rechtsanwälte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MUSTERMANN &amp; MUSTERFRAU RECHTSANWÄLTE PARTG MBB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