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Systembeschreibung BewerberPilot TalentRank 2.4</w:t>
      </w:r>
    </w:p>
    <w:p>
      <w:pPr>
        <w:jc w:val="left"/>
      </w:pPr>
      <w:r>
        <w:t>Hersteller/Anbieter: BewerberPilot Score GmbH, Köln</w:t>
      </w:r>
    </w:p>
    <w:p>
      <w:pPr>
        <w:jc w:val="left"/>
      </w:pPr>
      <w:r>
        <w:t>Produkt: BewerberPilot TalentRank 2.4</w:t>
      </w:r>
    </w:p>
    <w:p>
      <w:pPr>
        <w:jc w:val="left"/>
      </w:pPr>
      <w:r>
        <w:t>Stand: 13.05.2026</w:t>
      </w:r>
    </w:p>
    <w:p>
      <w:pPr>
        <w:jc w:val="left"/>
      </w:pPr>
      <w:r>
        <w:t>Pilotkundin: Elbtal Klinikservice gGmbH, Dresden</w:t>
      </w:r>
    </w:p>
    <w:p>
      <w:pPr>
        <w:pStyle w:val="Heading2"/>
      </w:pPr>
      <w:r>
        <w:rPr>
          <w:rFonts w:ascii="Times New Roman" w:hAnsi="Times New Roman"/>
        </w:rPr>
        <w:t>1. Zweckbestimmung</w:t>
      </w:r>
    </w:p>
    <w:p>
      <w:pPr>
        <w:jc w:val="left"/>
      </w:pPr>
      <w:r>
        <w:t>BewerberPilot TalentRank unterstützt Recruitingteams bei der Sichtung eingehender Bewerbungen. Das System extrahiert aus Lebensläufen, Anschreiben und Zeugnissen strukturierte Merkmale, vergleicht diese mit Stellenanforderungen und erzeugt eine priorisierte Prüfliste. Es trifft nach Produktbeschreibung keine finale Einstellungsentscheidung und darf nicht ohne menschliche Prüfung zur Ablehnung verwendet werden.</w:t>
      </w:r>
    </w:p>
    <w:p>
      <w:pPr>
        <w:jc w:val="left"/>
      </w:pPr>
      <w:r>
        <w:t>Bestimmungsgemäße Nutzung:</w:t>
      </w:r>
    </w:p>
    <w:p>
      <w:pPr>
        <w:pStyle w:val="ListBullet"/>
      </w:pPr>
      <w:r>
        <w:t>Sortierung eingehender Bewerbungen nach fachlicher Passung.</w:t>
      </w:r>
    </w:p>
    <w:p>
      <w:pPr>
        <w:pStyle w:val="ListBullet"/>
      </w:pPr>
      <w:r>
        <w:t>Hervorhebung fehlender Muss-Anforderungen.</w:t>
      </w:r>
    </w:p>
    <w:p>
      <w:pPr>
        <w:pStyle w:val="ListBullet"/>
      </w:pPr>
      <w:r>
        <w:t>Vorschlag von Interviewfragen.</w:t>
      </w:r>
    </w:p>
    <w:p>
      <w:pPr>
        <w:pStyle w:val="ListBullet"/>
      </w:pPr>
      <w:r>
        <w:t>Zusammenfassung von Qualifikationen für Recruitingteams.</w:t>
      </w:r>
    </w:p>
    <w:p>
      <w:pPr>
        <w:jc w:val="left"/>
      </w:pPr>
      <w:r>
        <w:t>Nicht bestimmungsgemäße Nutzung:</w:t>
      </w:r>
    </w:p>
    <w:p>
      <w:pPr>
        <w:pStyle w:val="ListBullet"/>
      </w:pPr>
      <w:r>
        <w:t>Automatisierte Absage ohne menschliche Prüfung.</w:t>
      </w:r>
    </w:p>
    <w:p>
      <w:pPr>
        <w:pStyle w:val="ListBullet"/>
      </w:pPr>
      <w:r>
        <w:t>Bewertung von Krankheit, Schwangerschaft, Gewerkschaft, Religion, politischer Haltung oder Herkunft.</w:t>
      </w:r>
    </w:p>
    <w:p>
      <w:pPr>
        <w:pStyle w:val="ListBullet"/>
      </w:pPr>
      <w:r>
        <w:t>Einsatz für Beschäftigtenüberwachung.</w:t>
      </w:r>
    </w:p>
    <w:p>
      <w:pPr>
        <w:pStyle w:val="ListBullet"/>
      </w:pPr>
      <w:r>
        <w:t>Einsatz zur Leistungs- oder Verhaltensbewertung bestehender Mitarbeiterr.</w:t>
      </w:r>
    </w:p>
    <w:p>
      <w:pPr>
        <w:pStyle w:val="Heading2"/>
      </w:pPr>
      <w:r>
        <w:rPr>
          <w:rFonts w:ascii="Times New Roman" w:hAnsi="Times New Roman"/>
        </w:rPr>
        <w:t>2. Rollen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Akteur</w:t>
            </w:r>
          </w:p>
        </w:tc>
        <w:tc>
          <w:tcPr>
            <w:tcW w:type="dxa" w:w="3024"/>
          </w:tcPr>
          <w:p>
            <w:r>
              <w:rPr>
                <w:rFonts w:ascii="Times New Roman" w:hAnsi="Times New Roman"/>
                <w:b/>
                <w:sz w:val="20"/>
              </w:rPr>
              <w:t>Rolle nach KI-VO</w:t>
            </w:r>
          </w:p>
        </w:tc>
        <w:tc>
          <w:tcPr>
            <w:tcW w:type="dxa" w:w="3024"/>
          </w:tcPr>
          <w:p>
            <w:r>
              <w:rPr>
                <w:rFonts w:ascii="Times New Roman" w:hAnsi="Times New Roman"/>
                <w:b/>
                <w:sz w:val="20"/>
              </w:rPr>
              <w:t>Begründung</w:t>
            </w:r>
          </w:p>
        </w:tc>
      </w:tr>
      <w:tr>
        <w:tc>
          <w:tcPr>
            <w:tcW w:type="dxa" w:w="3024"/>
          </w:tcPr>
          <w:p>
            <w:r>
              <w:rPr>
                <w:rFonts w:ascii="Times New Roman" w:hAnsi="Times New Roman"/>
                <w:sz w:val="20"/>
              </w:rPr>
              <w:t>BewerberPilot Score GmbH</w:t>
            </w:r>
          </w:p>
        </w:tc>
        <w:tc>
          <w:tcPr>
            <w:tcW w:type="dxa" w:w="3024"/>
          </w:tcPr>
          <w:p>
            <w:r>
              <w:rPr>
                <w:rFonts w:ascii="Times New Roman" w:hAnsi="Times New Roman"/>
                <w:sz w:val="20"/>
              </w:rPr>
              <w:t>Anbieter</w:t>
            </w:r>
          </w:p>
        </w:tc>
        <w:tc>
          <w:tcPr>
            <w:tcW w:type="dxa" w:w="3024"/>
          </w:tcPr>
          <w:p>
            <w:r>
              <w:rPr>
                <w:rFonts w:ascii="Times New Roman" w:hAnsi="Times New Roman"/>
                <w:sz w:val="20"/>
              </w:rPr>
              <w:t>Entwickelt und bringt TalentRank unter eigenem Namen in Verkehr</w:t>
            </w:r>
          </w:p>
        </w:tc>
      </w:tr>
      <w:tr>
        <w:tc>
          <w:tcPr>
            <w:tcW w:type="dxa" w:w="3024"/>
          </w:tcPr>
          <w:p>
            <w:r>
              <w:rPr>
                <w:rFonts w:ascii="Times New Roman" w:hAnsi="Times New Roman"/>
                <w:sz w:val="20"/>
              </w:rPr>
              <w:t>Elbtal Klinikservice gGmbH</w:t>
            </w:r>
          </w:p>
        </w:tc>
        <w:tc>
          <w:tcPr>
            <w:tcW w:type="dxa" w:w="3024"/>
          </w:tcPr>
          <w:p>
            <w:r>
              <w:rPr>
                <w:rFonts w:ascii="Times New Roman" w:hAnsi="Times New Roman"/>
                <w:sz w:val="20"/>
              </w:rPr>
              <w:t>Betreiber</w:t>
            </w:r>
          </w:p>
        </w:tc>
        <w:tc>
          <w:tcPr>
            <w:tcW w:type="dxa" w:w="3024"/>
          </w:tcPr>
          <w:p>
            <w:r>
              <w:rPr>
                <w:rFonts w:ascii="Times New Roman" w:hAnsi="Times New Roman"/>
                <w:sz w:val="20"/>
              </w:rPr>
              <w:t>Nutzt das System in eigener Recruitingorganisation</w:t>
            </w:r>
          </w:p>
        </w:tc>
      </w:tr>
      <w:tr>
        <w:tc>
          <w:tcPr>
            <w:tcW w:type="dxa" w:w="3024"/>
          </w:tcPr>
          <w:p>
            <w:r>
              <w:rPr>
                <w:rFonts w:ascii="Times New Roman" w:hAnsi="Times New Roman"/>
                <w:sz w:val="20"/>
              </w:rPr>
              <w:t>LexiCore Systems Inc.</w:t>
            </w:r>
          </w:p>
        </w:tc>
        <w:tc>
          <w:tcPr>
            <w:tcW w:type="dxa" w:w="3024"/>
          </w:tcPr>
          <w:p>
            <w:r>
              <w:rPr>
                <w:rFonts w:ascii="Times New Roman" w:hAnsi="Times New Roman"/>
                <w:sz w:val="20"/>
              </w:rPr>
              <w:t>Komponentenlieferant/GPAI-Anbieter</w:t>
            </w:r>
          </w:p>
        </w:tc>
        <w:tc>
          <w:tcPr>
            <w:tcW w:type="dxa" w:w="3024"/>
          </w:tcPr>
          <w:p>
            <w:r>
              <w:rPr>
                <w:rFonts w:ascii="Times New Roman" w:hAnsi="Times New Roman"/>
                <w:sz w:val="20"/>
              </w:rPr>
              <w:t>Liefert allgemeines Sprachmodell für Textzusammenfassung</w:t>
            </w:r>
          </w:p>
        </w:tc>
      </w:tr>
      <w:tr>
        <w:tc>
          <w:tcPr>
            <w:tcW w:type="dxa" w:w="3024"/>
          </w:tcPr>
          <w:p>
            <w:r>
              <w:rPr>
                <w:rFonts w:ascii="Times New Roman" w:hAnsi="Times New Roman"/>
                <w:sz w:val="20"/>
              </w:rPr>
              <w:t>MedData Hosting GmbH</w:t>
            </w:r>
          </w:p>
        </w:tc>
        <w:tc>
          <w:tcPr>
            <w:tcW w:type="dxa" w:w="3024"/>
          </w:tcPr>
          <w:p>
            <w:r>
              <w:rPr>
                <w:rFonts w:ascii="Times New Roman" w:hAnsi="Times New Roman"/>
                <w:sz w:val="20"/>
              </w:rPr>
              <w:t>Auftragsverarbeiter/Hosting</w:t>
            </w:r>
          </w:p>
        </w:tc>
        <w:tc>
          <w:tcPr>
            <w:tcW w:type="dxa" w:w="3024"/>
          </w:tcPr>
          <w:p>
            <w:r>
              <w:rPr>
                <w:rFonts w:ascii="Times New Roman" w:hAnsi="Times New Roman"/>
                <w:sz w:val="20"/>
              </w:rPr>
              <w:t>Betreibt EU-Hosting in Nürnberg</w:t>
            </w:r>
          </w:p>
        </w:tc>
      </w:tr>
    </w:tbl>
    <w:p>
      <w:pPr>
        <w:pStyle w:val="Heading2"/>
      </w:pPr>
      <w:r>
        <w:rPr>
          <w:rFonts w:ascii="Times New Roman" w:hAnsi="Times New Roman"/>
        </w:rPr>
        <w:t>3. Architektur</w:t>
      </w:r>
    </w:p>
    <w:p>
      <w:pPr>
        <w:pStyle w:val="ListNumber"/>
      </w:pPr>
      <w:r>
        <w:t>Upload von Bewerbungsunterlagen in EU-Hosting.</w:t>
      </w:r>
    </w:p>
    <w:p>
      <w:pPr>
        <w:pStyle w:val="ListNumber"/>
      </w:pPr>
      <w:r>
        <w:t>Dokumentklassifikation und OCR.</w:t>
      </w:r>
    </w:p>
    <w:p>
      <w:pPr>
        <w:pStyle w:val="ListNumber"/>
      </w:pPr>
      <w:r>
        <w:t>Extraktion von Qualifikationen, Berufserfahrung, Zertifikaten.</w:t>
      </w:r>
    </w:p>
    <w:p>
      <w:pPr>
        <w:pStyle w:val="ListNumber"/>
      </w:pPr>
      <w:r>
        <w:t>Abgleich mit Stellenprofil.</w:t>
      </w:r>
    </w:p>
    <w:p>
      <w:pPr>
        <w:pStyle w:val="ListNumber"/>
      </w:pPr>
      <w:r>
        <w:t>Score zwischen 0 und 100, zusätzlich Muss-Kriterium-Flag.</w:t>
      </w:r>
    </w:p>
    <w:p>
      <w:pPr>
        <w:pStyle w:val="ListNumber"/>
      </w:pPr>
      <w:r>
        <w:t>Zusammenfassung und Interviewfragen durch GPAI-Komponente.</w:t>
      </w:r>
    </w:p>
    <w:p>
      <w:pPr>
        <w:pStyle w:val="ListNumber"/>
      </w:pPr>
      <w:r>
        <w:t>Anzeige im Recruiter-Dashboard.</w:t>
      </w:r>
    </w:p>
    <w:p>
      <w:pPr>
        <w:pStyle w:val="ListNumber"/>
      </w:pPr>
      <w:r>
        <w:t>Menschliche Entscheidung und Protokollierung.</w:t>
      </w:r>
    </w:p>
    <w:p>
      <w:pPr>
        <w:pStyle w:val="Heading2"/>
      </w:pPr>
      <w:r>
        <w:rPr>
          <w:rFonts w:ascii="Times New Roman" w:hAnsi="Times New Roman"/>
        </w:rPr>
        <w:t>4. Daten</w:t>
      </w:r>
    </w:p>
    <w:p>
      <w:pPr>
        <w:pStyle w:val="ListBullet"/>
      </w:pPr>
      <w:r>
        <w:t>Lebenslauf, Anschreiben, Zeugnisse, Zertifikate.</w:t>
      </w:r>
    </w:p>
    <w:p>
      <w:pPr>
        <w:pStyle w:val="ListBullet"/>
      </w:pPr>
      <w:r>
        <w:t>Kontaktdaten.</w:t>
      </w:r>
    </w:p>
    <w:p>
      <w:pPr>
        <w:pStyle w:val="ListBullet"/>
      </w:pPr>
      <w:r>
        <w:t>Berufserfahrung, Ausbildung, Sprachkenntnisse.</w:t>
      </w:r>
    </w:p>
    <w:p>
      <w:pPr>
        <w:pStyle w:val="ListBullet"/>
      </w:pPr>
      <w:r>
        <w:t>Bewerbungsstatus.</w:t>
      </w:r>
    </w:p>
    <w:p>
      <w:pPr>
        <w:pStyle w:val="ListBullet"/>
      </w:pPr>
      <w:r>
        <w:t>Manuelle Recruiterkommentare.</w:t>
      </w:r>
    </w:p>
    <w:p>
      <w:pPr>
        <w:pStyle w:val="ListBullet"/>
      </w:pPr>
      <w:r>
        <w:t>Systemscore und Erklärmerkmale.</w:t>
      </w:r>
    </w:p>
    <w:p>
      <w:pPr>
        <w:jc w:val="left"/>
      </w:pPr>
      <w:r>
        <w:t>Besondere Kategorien personenbezogener Daten sollen technisch nicht ausgewertet werden. Das System kann solche Angaben aber in Bewerbungsunterlagen erkennen; sie werden maskiert und nicht als positives oder negatives Bewertungskriterium verwendet.</w:t>
      </w:r>
    </w:p>
    <w:p>
      <w:pPr>
        <w:pStyle w:val="Heading2"/>
      </w:pPr>
      <w:r>
        <w:rPr>
          <w:rFonts w:ascii="Times New Roman" w:hAnsi="Times New Roman"/>
        </w:rPr>
        <w:t>5. Freigabestand</w:t>
      </w:r>
    </w:p>
    <w:p>
      <w:pPr>
        <w:jc w:val="left"/>
      </w:pPr>
      <w:r>
        <w:t>TalentRank 2.4 ist intern als Release Candidate freigegeben. Der Pilot bei Elbtal soll am 01.08.2026 beginnen. Die Anbieterin möchte vorher keine finale Konformitätsbehauptung abgeben, solange Lücken in Datenherkunft, Human-Oversight-Test und Lieferantennachweisen bestehen.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BewerberPilot Score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BewerberPilot Score GmbH</w:t>
    </w:r>
  </w:p>
  <w:p>
    <w:pPr>
      <w:jc w:val="left"/>
      <w:pBdr>
        <w:bottom w:val="single" w:sz="6" w:space="2" w:color="8A6A1F"/>
      </w:pBdr>
    </w:pPr>
    <w:r>
      <w:rPr>
        <w:rFonts w:ascii="Times New Roman" w:hAnsi="Times New Roman"/>
        <w:color w:val="6B6B66"/>
        <w:sz w:val="16"/>
      </w:rPr>
      <w:t>Köln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