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Sozialgericht, Arbeitsfassung</w:t>
      </w:r>
    </w:p>
    <w:p>
      <w:pPr>
        <w:pStyle w:val="Heading2"/>
      </w:pPr>
      <w:r>
        <w:rPr>
          <w:rFonts w:ascii="Times New Roman" w:hAnsi="Times New Roman"/>
        </w:rPr>
        <w:t>1. Antrag</w:t>
      </w:r>
    </w:p>
    <w:p>
      <w:pPr>
        <w:jc w:val="left"/>
      </w:pPr>
      <w:r>
        <w:t>Die Antragsgegnerin wird im Wege der einstweiligen Anordnung verpflichtet, der Antragstellerin vorläufig die Kostenübernahme für die Behandlung mit Neravexor entsprechend dem Therapieplan der Universitätsmedizin Mainz zu gewähren.</w:t>
      </w:r>
    </w:p>
    <w:p>
      <w:pPr>
        <w:pStyle w:val="Heading2"/>
      </w:pPr>
      <w:r>
        <w:rPr>
          <w:rFonts w:ascii="Times New Roman" w:hAnsi="Times New Roman"/>
        </w:rPr>
        <w:t>2. Anordnungsanspruch</w:t>
      </w:r>
    </w:p>
    <w:p>
      <w:pPr>
        <w:jc w:val="left"/>
      </w:pPr>
      <w:r>
        <w:t>Der Anspruch wird auf die außergewöhnliche Schwere, die fehlende Standardalternative, die fachärztlich begründete Erfolgsaussicht und die besondere Dringlichkeit gestützt. Der Schriftsatz muss offenlegen, dass die Evidenz nicht dem Regelfall entspricht, und erklären, warum dies bei der Seltenheit und Progression nicht zur Ablehnung führen darf.</w:t>
      </w:r>
    </w:p>
    <w:p>
      <w:pPr>
        <w:pStyle w:val="Heading2"/>
      </w:pPr>
      <w:r>
        <w:rPr>
          <w:rFonts w:ascii="Times New Roman" w:hAnsi="Times New Roman"/>
        </w:rPr>
        <w:t>3. Anordnungsgrund</w:t>
      </w:r>
    </w:p>
    <w:p>
      <w:pPr>
        <w:jc w:val="left"/>
      </w:pPr>
      <w:r>
        <w:t>Der Therapieslot am 18.07.2026 ist reserviert. Nach Klinikangabe drohen bei weiterem Schub irreversible Gang- und Sehverschlechterungen. Abwarten bis zur Hauptsacheentscheidung würde den möglichen Nutzen der Behandlung entwerten.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Eilantrag Sozialgericht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Eilantrag Sozialgericht</w:t>
    </w:r>
  </w:p>
  <w:p>
    <w:pPr>
      <w:jc w:val="left"/>
      <w:pBdr>
        <w:bottom w:val="single" w:sz="6" w:space="2" w:color="3B3F45"/>
      </w:pBdr>
    </w:pPr>
    <w:r>
      <w:rPr>
        <w:rFonts w:ascii="Times New Roman" w:hAnsi="Times New Roman"/>
        <w:color w:val="6B6B66"/>
        <w:sz w:val="16"/>
      </w:rPr>
      <w:t>Arbeitsfassung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