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freiwillige Registrierung</w:t>
      </w:r>
    </w:p>
    <w:p>
      <w:pPr>
        <w:jc w:val="left"/>
      </w:pPr>
      <w:r>
        <w:rPr>
          <w:b/>
        </w:rPr>
        <w:t>Bearbeitung:</w:t>
      </w:r>
      <w:r>
        <w:t xml:space="preserve"> RAin Julia Stern, 18.05.2026</w:t>
      </w:r>
    </w:p>
    <w:p>
      <w:pPr>
        <w:jc w:val="left"/>
      </w:pPr>
      <w:r>
        <w:rPr>
          <w:b/>
        </w:rPr>
        <w:t>Aktenzeichen:</w:t>
      </w:r>
      <w:r>
        <w:t xml:space="preserve"> WM-2030-LR-2026/04</w:t>
      </w:r>
    </w:p>
    <w:p>
      <w:pPr>
        <w:jc w:val="left"/>
      </w:pPr>
      <w:r>
        <w:rPr>
          <w:b/>
        </w:rPr>
        <w:t>Adressat:</w:t>
      </w:r>
      <w:r>
        <w:t xml:space="preserve"> Kernteam Buergerinitiative Waldmoor 2030</w:t>
      </w:r>
    </w:p>
    <w:p>
      <w:pPr>
        <w:pStyle w:val="Heading2"/>
      </w:pPr>
      <w:r>
        <w:rPr>
          <w:rFonts w:ascii="Times New Roman" w:hAnsi="Times New Roman"/>
        </w:rPr>
        <w:t>Ausgangsfrage</w:t>
      </w:r>
    </w:p>
    <w:p>
      <w:pPr>
        <w:jc w:val="left"/>
      </w:pPr>
      <w:r>
        <w:t>Soll sich die Initiative im Lobbyregister des Deutschen Bundestages eintragen, wenn die Pflichtprüfung kein eindeutiges Ergebnis liefert? Die Pflichtprüfung ist nach gegenwärtigem Stand "wahrscheinlich pflichtig ab Mitte Mai 2026", aber nicht zweifelsfrei. Mehrere Aktivitäten (Petition, Anhörung, Sachfragen ans BMDV) sind teilweise ausnahmegedeckt, andere (eigeninitiierte MdB-Kontakte mit Moratoriumsforderung) eindeutig nicht.</w:t>
      </w:r>
    </w:p>
    <w:p>
      <w:pPr>
        <w:pStyle w:val="Heading2"/>
      </w:pPr>
      <w:r>
        <w:rPr>
          <w:rFonts w:ascii="Times New Roman" w:hAnsi="Times New Roman"/>
        </w:rPr>
        <w:t>Pro freiwillige Registrierung</w:t>
      </w:r>
    </w:p>
    <w:p>
      <w:pPr>
        <w:pStyle w:val="ListBullet"/>
      </w:pPr>
      <w:r>
        <w:t>Transparenz gegenüber MdB und Ministerium; der Vorgang erleichtert spätere Termine.</w:t>
      </w:r>
    </w:p>
    <w:p>
      <w:pPr>
        <w:pStyle w:val="ListBullet"/>
      </w:pPr>
      <w:r>
        <w:t>Visitenkarte und Statusverbesserung bei Kontakten; das MdB-Büro von Frau Abg. Reimers hat mit Schreiben vom 16.05.2026 ausdrücklich danach gefragt.</w:t>
      </w:r>
    </w:p>
    <w:p>
      <w:pPr>
        <w:pStyle w:val="ListBullet"/>
      </w:pPr>
      <w:r>
        <w:t>Saubere, von der Initiative selbst gewählte Spenden- und Gutachtenoffenlegung.</w:t>
      </w:r>
    </w:p>
    <w:p>
      <w:pPr>
        <w:pStyle w:val="ListBullet"/>
      </w:pPr>
      <w:r>
        <w:t>Vermeidung des Bussgeldrisikos nach § 7 Abs. 2 Nr. 1 LobbyRG, weil eine freiwillige Eintragung die Pflichtfrage in den Hintergrund druengt (jedenfalls ab Bestätigung der Veröffentlichung).</w:t>
      </w:r>
    </w:p>
    <w:p>
      <w:pPr>
        <w:pStyle w:val="ListBullet"/>
      </w:pPr>
      <w:r>
        <w:t>Präventiver Schutz vor einer Pressekampagne der Lokalzeitung Moorbote (vgl. 18_presseanfrage_lokalzeitung.txt).</w:t>
      </w:r>
    </w:p>
    <w:p>
      <w:pPr>
        <w:pStyle w:val="Heading2"/>
      </w:pPr>
      <w:r>
        <w:rPr>
          <w:rFonts w:ascii="Times New Roman" w:hAnsi="Times New Roman"/>
        </w:rPr>
        <w:t>Contra freiwillige Registrierung</w:t>
      </w:r>
    </w:p>
    <w:p>
      <w:pPr>
        <w:pStyle w:val="ListBullet"/>
      </w:pPr>
      <w:r>
        <w:t>Volle Pflegepflichten nach § 3 LobbyRG: Aktualisierung binnen drei Monaten, jährliche Bestätigung, Aktualisierung des Finanzaufwands.</w:t>
      </w:r>
    </w:p>
    <w:p>
      <w:pPr>
        <w:pStyle w:val="ListBullet"/>
      </w:pPr>
      <w:r>
        <w:t>Bussgeldrisiko bei Fehlern – auch bei freiwillig registrierten Eintragungen, weil dieselben Pflichten greifen.</w:t>
      </w:r>
    </w:p>
    <w:p>
      <w:pPr>
        <w:pStyle w:val="ListBullet"/>
      </w:pPr>
      <w:r>
        <w:t>Ehrenamtliche Struktur (Kernteam aus sieben Personen, keine Geschäftsstelle) kann Aktualisierungs- und Prüfpflichten dauerhaft kaum tragen.</w:t>
      </w:r>
    </w:p>
    <w:p>
      <w:pPr>
        <w:pStyle w:val="ListBullet"/>
      </w:pPr>
      <w:r>
        <w:t>Spenderdaten sind sensibel; die Stiftung Niedersachsenmoor sowie der Moorschutzverein Nord e.V. haben Veröffentlichung "offen" gelassen, die Sammelspenden sind anonym.</w:t>
      </w:r>
    </w:p>
    <w:p>
      <w:pPr>
        <w:pStyle w:val="ListBullet"/>
      </w:pPr>
      <w:r>
        <w:t>Die Initiative würde sich strukturell wie eine professionelle NGO eintragen, ist es aber nicht.</w:t>
      </w:r>
    </w:p>
    <w:p>
      <w:pPr>
        <w:pStyle w:val="Heading2"/>
      </w:pPr>
      <w:r>
        <w:rPr>
          <w:rFonts w:ascii="Times New Roman" w:hAnsi="Times New Roman"/>
        </w:rPr>
        <w:t>Empfehlung</w:t>
      </w:r>
    </w:p>
    <w:p>
      <w:pPr>
        <w:pStyle w:val="ListNumber"/>
      </w:pPr>
      <w:r>
        <w:rPr>
          <w:b/>
        </w:rPr>
        <w:t>Zunächst Pflichtprüfung schliessen.</w:t>
      </w:r>
      <w:r>
        <w:t xml:space="preserve"> Ohne abschliessende Bewertung der Schwelle ist eine freiwillige Eintragung verfrühter Aktionismus. Pflichtprüfung bis 28.05.2026.</w:t>
      </w:r>
    </w:p>
    <w:p>
      <w:pPr>
        <w:pStyle w:val="ListNumber"/>
      </w:pPr>
      <w:r>
        <w:rPr>
          <w:b/>
        </w:rPr>
        <w:t>Freiwillige Registrierung nur mit internem Rollen- und Fristenmodell.</w:t>
      </w:r>
      <w:r>
        <w:t xml:space="preserve"> Ohne klare Zuständigkeiten ist die Pflegepflicht nicht abbildbar. Vorschlag: Greta Mohn führt das Eintragsdossier, Luise Barmbek schaltet jeden Versand frei, Julia Stern prüft halbjährlich.</w:t>
      </w:r>
    </w:p>
    <w:p>
      <w:pPr>
        <w:pStyle w:val="ListNumber"/>
      </w:pPr>
      <w:r>
        <w:rPr>
          <w:b/>
        </w:rPr>
        <w:t>Windpark-Spende nicht annehmen.</w:t>
      </w:r>
      <w:r>
        <w:t xml:space="preserve"> Solange die Frage nicht abschliessend geklärt ist, darf die Spende weder im Konto noch im Register erscheinen.</w:t>
      </w:r>
    </w:p>
    <w:p>
      <w:pPr>
        <w:pStyle w:val="ListNumber"/>
      </w:pPr>
      <w:r>
        <w:rPr>
          <w:b/>
        </w:rPr>
        <w:t>Statementformulierung für die Anhörung so, dass keine Vorab-Selbstbindung im Register erfolgt.</w:t>
      </w:r>
      <w:r>
        <w:t xml:space="preserve"> Ein Eintrag soll nicht durch das Statement präjudiziert werden.</w:t>
      </w:r>
    </w:p>
    <w:p>
      <w:pPr>
        <w:pStyle w:val="ListNumber"/>
      </w:pPr>
      <w:r>
        <w:rPr>
          <w:b/>
        </w:rPr>
        <w:t>Falls Pflicht und freiwillig im Ergebnis gleich ausfallen,</w:t>
      </w:r>
      <w:r>
        <w:t xml:space="preserve"> ist Pflichteintragung vorzuziehen, weil die Argumentationslast geringer ist.</w:t>
      </w:r>
    </w:p>
    <w:p>
      <w:pPr>
        <w:pStyle w:val="Heading2"/>
      </w:pPr>
      <w:r>
        <w:rPr>
          <w:rFonts w:ascii="Times New Roman" w:hAnsi="Times New Roman"/>
        </w:rPr>
        <w:t>Risiken einer Nichteintragung</w:t>
      </w:r>
    </w:p>
    <w:p>
      <w:pPr>
        <w:pStyle w:val="ListBullet"/>
      </w:pPr>
      <w:r>
        <w:t>Bussgeldrisiko bei spätere Aufdeckung durch Petitionsausschuss, Lokalpresse oder eine Anfrage einer anderen Fraktion.</w:t>
      </w:r>
    </w:p>
    <w:p>
      <w:pPr>
        <w:pStyle w:val="ListBullet"/>
      </w:pPr>
      <w:r>
        <w:t>Reputationsrisiko, falls die Lokalzeitung berichtet, die Initiative "verstecke" ihre Finanzierung.</w:t>
      </w:r>
    </w:p>
    <w:p>
      <w:pPr>
        <w:pStyle w:val="ListBullet"/>
      </w:pPr>
      <w:r>
        <w:t>Faktischer Druck im Anhörungstermin selbst.</w:t>
      </w:r>
    </w:p>
    <w:p>
      <w:pPr>
        <w:pStyle w:val="Heading2"/>
      </w:pPr>
      <w:r>
        <w:rPr>
          <w:rFonts w:ascii="Times New Roman" w:hAnsi="Times New Roman"/>
        </w:rPr>
        <w:t>Nächster Arbeitsschritt</w:t>
      </w:r>
    </w:p>
    <w:p>
      <w:pPr>
        <w:jc w:val="left"/>
      </w:pPr>
      <w:r>
        <w:t>Pflichtprüfungsmemo bis 22.05.2026. Mandantenbeschluss im Plenum am 25.05.2026 (Sonderversammlung Gasthaus Zum Moorlicht, 19:30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Transparenz gegenüber MdB und Ministerium; der Vorgang erleichtert spätere Termine.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Transparenz gegenüber MdB und Ministerium; der Vorgang erleichtert spätere Termine.</w:t>
    </w:r>
  </w:p>
  <w:p>
    <w:pPr>
      <w:jc w:val="left"/>
      <w:pBdr>
        <w:bottom w:val="single" w:sz="6" w:space="2" w:color="3B3F45"/>
      </w:pBdr>
    </w:pPr>
    <w:r>
      <w:rPr>
        <w:rFonts w:ascii="Times New Roman" w:hAnsi="Times New Roman"/>
        <w:color w:val="6B6B66"/>
        <w:sz w:val="16"/>
      </w:rPr>
      <w:t>Behörde · Aktenzeichen: WM-2030-LR-2026/04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