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Honorarrechnung mit Aufwandsstunden – Mai 2026 (HansaH2 Storage AG)</w:t>
      </w:r>
    </w:p>
    <w:p>
      <w:pPr>
        <w:jc w:val="left"/>
      </w:pPr>
      <w:r>
        <w:rPr>
          <w:b/>
        </w:rPr>
        <w:t>Rechnungsnummer:</w:t>
      </w:r>
      <w:r>
        <w:t xml:space="preserve"> R-HH2-2026-05</w:t>
      </w:r>
    </w:p>
    <w:p>
      <w:pPr>
        <w:jc w:val="left"/>
      </w:pPr>
      <w:r>
        <w:rPr>
          <w:b/>
        </w:rPr>
        <w:t>Rechnungsdatum:</w:t>
      </w:r>
      <w:r>
        <w:t xml:space="preserve"> 31.05.2026 (Stand Entwurf)</w:t>
      </w:r>
    </w:p>
    <w:p>
      <w:pPr>
        <w:jc w:val="left"/>
      </w:pPr>
      <w:r>
        <w:rPr>
          <w:b/>
        </w:rPr>
        <w:t>Fälligkeit:</w:t>
      </w:r>
      <w:r>
        <w:t xml:space="preserve"> 15.06.2026</w:t>
      </w:r>
    </w:p>
    <w:p>
      <w:pPr>
        <w:jc w:val="left"/>
      </w:pPr>
      <w:r>
        <w:rPr>
          <w:b/>
        </w:rPr>
        <w:t>Leistungserbringerin:</w:t>
      </w:r>
    </w:p>
    <w:p>
      <w:pPr>
        <w:jc w:val="left"/>
      </w:pPr>
      <w:r>
        <w:t>Spreebogen Regulatory GmbH</w:t>
      </w:r>
    </w:p>
    <w:p>
      <w:pPr>
        <w:jc w:val="left"/>
      </w:pPr>
      <w:r>
        <w:t>Reinhardtstr. 47</w:t>
      </w:r>
    </w:p>
    <w:p>
      <w:pPr>
        <w:jc w:val="left"/>
      </w:pPr>
      <w:r>
        <w:t>10117 Berlin</w:t>
      </w:r>
    </w:p>
    <w:p>
      <w:pPr>
        <w:jc w:val="left"/>
      </w:pPr>
      <w:r>
        <w:t>HRB 234 781 AG Berlin-Charlottenburg</w:t>
      </w:r>
    </w:p>
    <w:p>
      <w:pPr>
        <w:jc w:val="left"/>
      </w:pPr>
      <w:r>
        <w:t>USt-IdNr. DE 327 884 192</w:t>
      </w:r>
    </w:p>
    <w:p>
      <w:pPr>
        <w:jc w:val="left"/>
      </w:pPr>
      <w:r>
        <w:t>Bankverbindung: Berliner Sparkasse, IBAN DE17 1005 0000 6011 9988 00, BIC BELADEBEXXX</w:t>
      </w:r>
    </w:p>
    <w:p>
      <w:pPr>
        <w:jc w:val="left"/>
      </w:pPr>
      <w:r>
        <w:rPr>
          <w:b/>
        </w:rPr>
        <w:t>Leistungsempfängerin:</w:t>
      </w:r>
    </w:p>
    <w:p>
      <w:pPr>
        <w:jc w:val="left"/>
      </w:pPr>
      <w:r>
        <w:t>HansaH2 Storage AG</w:t>
      </w:r>
    </w:p>
    <w:p>
      <w:pPr>
        <w:jc w:val="left"/>
      </w:pPr>
      <w:r>
        <w:t>Versmannstr. 33</w:t>
      </w:r>
    </w:p>
    <w:p>
      <w:pPr>
        <w:jc w:val="left"/>
      </w:pPr>
      <w:r>
        <w:t>20457 Hamburg</w:t>
      </w:r>
    </w:p>
    <w:p>
      <w:pPr>
        <w:jc w:val="left"/>
      </w:pPr>
      <w:r>
        <w:t>USt-IdNr. DE 187 200 145</w:t>
      </w:r>
    </w:p>
    <w:p>
      <w:pPr>
        <w:pStyle w:val="Heading2"/>
      </w:pPr>
      <w:r>
        <w:rPr>
          <w:rFonts w:ascii="Times New Roman" w:hAnsi="Times New Roman"/>
        </w:rPr>
        <w:t>Leistungsbeschreibung</w:t>
      </w:r>
    </w:p>
    <w:p>
      <w:pPr>
        <w:jc w:val="left"/>
      </w:pPr>
      <w:r>
        <w:t>Public-Affairs-Beratung zum Wasserstoffbeschleunigungsgesetz (WBG) im Monat Mai 2026 gemäß Mandatsvertrag vom 01.02.2026.</w:t>
      </w:r>
    </w:p>
    <w:p>
      <w:pPr>
        <w:pStyle w:val="Heading2"/>
      </w:pPr>
      <w:r>
        <w:rPr>
          <w:rFonts w:ascii="Times New Roman" w:hAnsi="Times New Roman"/>
        </w:rPr>
        <w:t>Aufwandsstunden (informatorisch, nicht honorarrelevant; Pauschalhonorar)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Dauer (Std.)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Person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Tätigkeit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Mandant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02.05.2026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4.0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Lea Sommer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Terminvorbereitung BMWK Leitungsebene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HansaH2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02.05.2026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5.5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Nils Tietjen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Termin BMWK Leitungsebene (Mara als Begleitung)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HansaH2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07.05.2026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2.0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Lea Sommer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Telefonate Fraktion AG Energie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beide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09.05.2026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3.0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Lea Sommer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Vorbereitung Mitarbeitergespräch Pauli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beide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12.05.2026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2.5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Nils Tietjen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Telefonat MdB Reimers (Kommentar im Slack)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HansaH2 (gemischter Kontakt)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13.05.2026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3.0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Lea Sommer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Termin BMWK Staatssekretariat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HansaH2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15.05.2026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4.5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Nils Tietjen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Teams BMF Referatsleitung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HansaH2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18.05.2026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6.0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Lea Sommer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Stellungnahme HansaH2 Erstellung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HansaH2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19.05.2026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4.0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Nils Tietjen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Stellungnahme HansaH2 Lektorat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HansaH2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20.05.2026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2.0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Lea Sommer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Versand Stellungnahme HansaH2 an 4 Bundesadressaten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HansaH2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21.05.2026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5.0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Lea Sommer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OpenGrid-Vorfallhandling (Vorfall #2026-014)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beide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21.05.2026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2.0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Mara Wendt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Krisenkommunikation Christine Luehrs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HansaH2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22.05.2026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3.0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Lea Sommer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Korrektureinladung Fassung 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beide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24.05.2026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2.5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Lea Sommer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Termin BMWK Staatssekretariat gemeinsam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beide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26.05.2026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3.5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Frederik Holst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Compliance-Pruefung Eintragstextkorrektur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HansaH2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26.05.2026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2.0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Lea Sommer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Antwortentwurf an Christine Luehrs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HansaH2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27.05.2026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4.0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Lea Sommer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Briefing-Vorbereitung BMWK 30.05.2026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beide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30.05.2026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1.5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Lea Sommer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Termin BMWK Staatssekretariat (Briefing C 29)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beide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diverse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3.0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Lea Sommer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Telefonkonferenzen, Mail, Logistik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beide</w:t>
            </w:r>
          </w:p>
        </w:tc>
      </w:tr>
    </w:tbl>
    <w:p>
      <w:pPr>
        <w:jc w:val="left"/>
      </w:pPr>
      <w:r>
        <w:rPr>
          <w:b/>
        </w:rPr>
        <w:t>Summe Mai:</w:t>
      </w:r>
      <w:r>
        <w:t xml:space="preserve"> 62.0 Stunden (davon HansaH2-bezogen oder anteilig HansaH2 38.0 Stunden, gemischt 24.0 Stunden).</w:t>
      </w:r>
    </w:p>
    <w:p>
      <w:pPr>
        <w:pStyle w:val="Heading2"/>
      </w:pPr>
      <w:r>
        <w:rPr>
          <w:rFonts w:ascii="Times New Roman" w:hAnsi="Times New Roman"/>
        </w:rPr>
        <w:t>Honorarberechnung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Menge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Einzelpreis netto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Summe netto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Pauschalhonorar Mai 2026 gem. Mandatsvertrag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18.000,00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18.000,00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Reisekostenpauschale (gesondert ausgewiesen)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1.480,00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1.480,00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Reisekostenpauschale Hotel Aquino Belegnr. AQU-2026-0488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(in Pauschale enthalten)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–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–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Summe netto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19.480,00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Umsatzsteuer 19 %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3.701,20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Rechnungsbetrag brutto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23.181,20 EUR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Aufschlusselung Mandatszuordnung (intern, nicht in Rechnung)</w:t>
      </w:r>
    </w:p>
    <w:p>
      <w:pPr>
        <w:pStyle w:val="ListBullet"/>
      </w:pPr>
      <w:r>
        <w:t>Reine HansaH2-Stunden: 38,0</w:t>
      </w:r>
    </w:p>
    <w:p>
      <w:pPr>
        <w:pStyle w:val="ListBullet"/>
      </w:pPr>
      <w:r>
        <w:t>Anteilige gemischte Stunden HansaH2: 14,0</w:t>
      </w:r>
    </w:p>
    <w:p>
      <w:pPr>
        <w:pStyle w:val="ListBullet"/>
      </w:pPr>
      <w:r>
        <w:t>Effektive HansaH2-Belastung: 52,0 Stunden, entspricht 84% des Monatspauschalhonorars.</w:t>
      </w:r>
    </w:p>
    <w:p>
      <w:pPr>
        <w:pStyle w:val="ListBullet"/>
      </w:pPr>
      <w:r>
        <w:t>Saldo wird in der internen Kostenrechnung beobachtet; Honoraranpassung erfolgt nicht (Pauschale).</w:t>
      </w:r>
    </w:p>
    <w:p>
      <w:pPr>
        <w:pStyle w:val="Heading2"/>
      </w:pPr>
      <w:r>
        <w:rPr>
          <w:rFonts w:ascii="Times New Roman" w:hAnsi="Times New Roman"/>
        </w:rPr>
        <w:t>Hinweis zum Lobbyregister</w:t>
      </w:r>
    </w:p>
    <w:p>
      <w:pPr>
        <w:jc w:val="left"/>
      </w:pPr>
      <w:r>
        <w:t>Diese Rechnung wird dem Lobbyregister nicht im Detail offengelegt. Die im Eintrag anzugebenden Finanzdaten ergeben sich aus den jährlichen Aggregaten gemäß Eintragsmaske (Schwellen 10.000 EUR / 50.000 EUR / 250.000 EUR usw.). Die HansaH2-Mandatsumsaetze fallen in der Jahresangabe über die Schwelle "über 50.000 EUR jährlich" und sind entsprechend zu kennzeichnen.</w:t>
      </w:r>
    </w:p>
    <w:p>
      <w:pPr>
        <w:pStyle w:val="Heading2"/>
      </w:pPr>
      <w:r>
        <w:rPr>
          <w:rFonts w:ascii="Times New Roman" w:hAnsi="Times New Roman"/>
        </w:rPr>
        <w:t>Unterzeichnung</w:t>
      </w:r>
    </w:p>
    <w:p>
      <w:pPr>
        <w:jc w:val="left"/>
      </w:pPr>
      <w:r>
        <w:t>Im Auftrag</w:t>
      </w:r>
    </w:p>
    <w:p>
      <w:pPr>
        <w:jc w:val="left"/>
      </w:pPr>
      <w:r>
        <w:t>Mara Wendt</w:t>
      </w:r>
    </w:p>
    <w:p>
      <w:pPr>
        <w:jc w:val="left"/>
      </w:pPr>
      <w:r>
        <w:t>Geschäftsführerin</w:t>
      </w:r>
    </w:p>
    <w:p>
      <w:pPr>
        <w:jc w:val="left"/>
      </w:pPr>
      <w:r>
        <w:t>Spreebogen Regulatory GmbH</w:t>
      </w:r>
    </w:p>
    <w:p/>
    <w:p>
      <w:pPr>
        <w:jc w:val="left"/>
      </w:pPr>
      <w:r>
        <w:rPr>
          <w:b/>
        </w:rPr>
        <w:t>Anmerkung zum Vergleich:</w:t>
      </w:r>
      <w:r>
        <w:t xml:space="preserve"> Die parallele Mai-Rechnung an die Nordsee Elektrolyse Konsortium GbR (R-NEK-2026-05) über 14.875 EUR brutto bleibt offen; Mahnstand 1 wurde am 14.05.2026 versandt. Die offene Aprilrechnung (R-NEK-2026-04, 14.875 EUR brutto) ist ebenfalls in der Mahnung erfasst.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HansaH2 Storage AG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F3864"/>
        <w:sz w:val="24"/>
      </w:rPr>
      <w:t>HansaH2 Storage AG</w:t>
    </w:r>
  </w:p>
  <w:p>
    <w:pPr>
      <w:jc w:val="left"/>
      <w:pBdr>
        <w:bottom w:val="single" w:sz="6" w:space="2" w:color="1F3864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