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Widerspruch – SGB II / Jobcenter Leipzig</w:t>
      </w:r>
    </w:p>
    <w:p>
      <w:pPr>
        <w:jc w:val="left"/>
      </w:pPr>
      <w:r>
        <w:rPr>
          <w:b/>
        </w:rPr>
        <w:t>[SCHRIFTSATZ]</w:t>
      </w:r>
    </w:p>
    <w:p/>
    <w:p>
      <w:pPr>
        <w:jc w:val="left"/>
      </w:pPr>
      <w:r>
        <w:t>Kanzlei Sonnemann Sozialrecht Leipzig</w:t>
      </w:r>
    </w:p>
    <w:p>
      <w:pPr>
        <w:jc w:val="left"/>
      </w:pPr>
      <w:r>
        <w:t>Rechtsanwältin Marit Sonnemann</w:t>
      </w:r>
    </w:p>
    <w:p>
      <w:pPr>
        <w:jc w:val="left"/>
      </w:pPr>
      <w:r>
        <w:t>Fachanwältin für Sozialrecht</w:t>
      </w:r>
    </w:p>
    <w:p>
      <w:pPr>
        <w:jc w:val="left"/>
      </w:pPr>
      <w:r>
        <w:t>Karl-Liebknecht-Straße 14</w:t>
      </w:r>
    </w:p>
    <w:p>
      <w:pPr>
        <w:jc w:val="left"/>
      </w:pPr>
      <w:r>
        <w:t>04107 Leipzig</w:t>
      </w:r>
    </w:p>
    <w:p/>
    <w:p>
      <w:pPr>
        <w:jc w:val="left"/>
      </w:pPr>
      <w:r>
        <w:rPr>
          <w:b/>
        </w:rPr>
        <w:t>An das</w:t>
      </w:r>
    </w:p>
    <w:p>
      <w:pPr>
        <w:jc w:val="left"/>
      </w:pPr>
      <w:r>
        <w:t>Jobcenter Leipzig</w:t>
      </w:r>
    </w:p>
    <w:p>
      <w:pPr>
        <w:jc w:val="left"/>
      </w:pPr>
      <w:r>
        <w:t>Georgiring 3</w:t>
      </w:r>
    </w:p>
    <w:p>
      <w:pPr>
        <w:jc w:val="left"/>
      </w:pPr>
      <w:r>
        <w:t>04103 Leipzig</w:t>
      </w:r>
    </w:p>
    <w:p>
      <w:pPr>
        <w:jc w:val="left"/>
      </w:pPr>
      <w:r>
        <w:t>Leipzig, den 25.11.2025</w:t>
      </w:r>
    </w:p>
    <w:p>
      <w:pPr>
        <w:jc w:val="left"/>
      </w:pPr>
      <w:r>
        <w:rPr>
          <w:i/>
        </w:rPr>
        <w:t>(Widerspruch eingelegt durch Mandantin selbst; Übernahme und Begründung durch RA Sonnemann, 19.02.2026)</w:t>
      </w:r>
    </w:p>
    <w:p/>
    <w:p>
      <w:pPr>
        <w:jc w:val="left"/>
      </w:pPr>
      <w:r>
        <w:rPr>
          <w:b/>
        </w:rPr>
        <w:t>BG-Nr.:</w:t>
      </w:r>
      <w:r>
        <w:t xml:space="preserve"> BG-L-2025-88-44123</w:t>
      </w:r>
    </w:p>
    <w:p>
      <w:pPr>
        <w:jc w:val="left"/>
      </w:pPr>
      <w:r>
        <w:rPr>
          <w:b/>
        </w:rPr>
        <w:t>Mandantin:</w:t>
      </w:r>
      <w:r>
        <w:t xml:space="preserve"> Vivian Feldermann, Bornaische Straße 78, 04277 Leipzig</w:t>
      </w:r>
    </w:p>
    <w:p/>
    <w:p>
      <w:pPr>
        <w:pStyle w:val="Heading2"/>
      </w:pPr>
      <w:r>
        <w:rPr>
          <w:rFonts w:ascii="Times New Roman" w:hAnsi="Times New Roman"/>
        </w:rPr>
        <w:t>Widerspruch und Begründung</w:t>
      </w:r>
    </w:p>
    <w:p>
      <w:pPr>
        <w:jc w:val="left"/>
      </w:pPr>
      <w:r>
        <w:t>Sehr geehrte Damen und Herren,</w:t>
      </w:r>
    </w:p>
    <w:p>
      <w:pPr>
        <w:jc w:val="left"/>
      </w:pPr>
      <w:r>
        <w:t xml:space="preserve">im Namen und in Vollmacht meiner Mandantin Frau Vivian Feldermann erhebe ich gegen den Bescheid des Jobcenters Leipzig vom </w:t>
      </w:r>
      <w:r>
        <w:rPr>
          <w:b/>
        </w:rPr>
        <w:t>14.11.2025</w:t>
      </w:r>
      <w:r>
        <w:t xml:space="preserve"> (BG-Nr. BG-L-2025-88-44123) Widerspruch und beantrage,</w:t>
      </w:r>
    </w:p>
    <w:p>
      <w:pPr>
        <w:pStyle w:val="ListNumber"/>
      </w:pPr>
      <w:r>
        <w:rPr>
          <w:b/>
        </w:rPr>
        <w:t>den Bescheid vom 14.11.2025 aufzuheben</w:t>
      </w:r>
      <w:r>
        <w:t xml:space="preserve"> und der Mandantin laufende Leistungen zur Sicherung des Lebensunterhalts nach dem SGB II ab Oktober 2025 (Antragsdatum) zu bewilligen,</w:t>
      </w:r>
    </w:p>
    <w:p>
      <w:pPr>
        <w:pStyle w:val="ListNumber"/>
      </w:pPr>
      <w:r>
        <w:rPr>
          <w:b/>
        </w:rPr>
        <w:t>die KdU-Kürzung aufzuheben</w:t>
      </w:r>
      <w:r>
        <w:t xml:space="preserve"> und die tatsächliche Kaltmiete (960,00 EUR) zu übernehmen,</w:t>
      </w:r>
    </w:p>
    <w:p>
      <w:pPr>
        <w:pStyle w:val="ListNumber"/>
      </w:pPr>
      <w:r>
        <w:t xml:space="preserve">hilfsweise: </w:t>
      </w:r>
      <w:r>
        <w:rPr>
          <w:b/>
        </w:rPr>
        <w:t>einen Mehrbedarf nach Paragraf 21 Abs. 4 SGB II</w:t>
      </w:r>
      <w:r>
        <w:t xml:space="preserve"> (kostenaufwändige Ernährung / krankheitsbedingte Mehrkosten) anzuerkennen.</w:t>
      </w:r>
    </w:p>
    <w:p/>
    <w:p>
      <w:pPr>
        <w:pStyle w:val="Heading2"/>
      </w:pPr>
      <w:r>
        <w:rPr>
          <w:rFonts w:ascii="Times New Roman" w:hAnsi="Times New Roman"/>
        </w:rPr>
        <w:t>Begründung</w:t>
      </w:r>
    </w:p>
    <w:p>
      <w:pPr>
        <w:pStyle w:val="Heading3"/>
      </w:pPr>
      <w:r>
        <w:rPr>
          <w:rFonts w:ascii="Times New Roman" w:hAnsi="Times New Roman"/>
        </w:rPr>
        <w:t>I. Fehlerhafte Einkommensberechnung</w:t>
      </w:r>
    </w:p>
    <w:p>
      <w:pPr>
        <w:jc w:val="left"/>
      </w:pPr>
      <w:r>
        <w:t>Das Jobcenter hat bei der Berechnung des anrechenbaren Einkommens des Ehemanns Marko Feldermann wesentliche Absetzbeträge gemäß Paragraf 11b SGB II nicht oder nicht vollständig berücksichtigt.</w:t>
      </w:r>
    </w:p>
    <w:p>
      <w:pPr>
        <w:jc w:val="left"/>
      </w:pPr>
      <w:r>
        <w:rPr>
          <w:b/>
        </w:rPr>
        <w:t>Paragraf 11b SGB II nennt folgende Absetzbeträge:</w:t>
      </w:r>
    </w:p>
    <w:p>
      <w:pPr>
        <w:pStyle w:val="ListBullet"/>
      </w:pPr>
      <w:r>
        <w:t>Paragraf 11b Abs. 1 Nr. 2: auf das Einkommen entrichtete Steuern</w:t>
      </w:r>
    </w:p>
    <w:p>
      <w:pPr>
        <w:pStyle w:val="ListBullet"/>
      </w:pPr>
      <w:r>
        <w:t>Paragraf 11b Abs. 1 Nr. 3: Pflichtbeiträge zur Sozialversicherung (KV, RV, AV, PV)</w:t>
      </w:r>
    </w:p>
    <w:p>
      <w:pPr>
        <w:pStyle w:val="ListBullet"/>
      </w:pPr>
      <w:r>
        <w:t>Paragraf 11b Abs. 1 Nr. 5: Aufwendungen zur Erfüllung gesetzlicher Unterhaltspflichten</w:t>
      </w:r>
    </w:p>
    <w:p>
      <w:pPr>
        <w:pStyle w:val="ListBullet"/>
      </w:pPr>
      <w:r>
        <w:t>Paragraf 11b Abs. 2: Erwerbstätigenpauschale (100,00 EUR)</w:t>
      </w:r>
    </w:p>
    <w:p>
      <w:pPr>
        <w:pStyle w:val="ListBullet"/>
      </w:pPr>
      <w:r>
        <w:t>Paragraf 11b Abs. 3: Weiterer Freibetrag (20 % des Erwerbseinkommens über 100 EUR bis 1.000 EUR, 10 % über 1.000 EUR bis 1.200 EUR)</w:t>
      </w:r>
    </w:p>
    <w:p>
      <w:pPr>
        <w:jc w:val="left"/>
      </w:pPr>
      <w:r>
        <w:t xml:space="preserve">Das Jobcenter hat die Steuer- und SV-Absetzbeträge offenkundig nur pauschal geschätzt. Laut Lohnabrechnung Dezember 2025 (liegt als Anlage vor) beträgt das tatsächliche Nettoeinkommen des Ehemanns nach Abzug aller Steuern und Sozialversicherungsbeiträge </w:t>
      </w:r>
      <w:r>
        <w:rPr>
          <w:b/>
        </w:rPr>
        <w:t>2.883,00 EUR</w:t>
      </w:r>
      <w:r>
        <w:t>. Hiervon sind weitere Absetzbeträge vorzunehmen:</w:t>
      </w:r>
    </w:p>
    <w:p>
      <w:pPr>
        <w:pStyle w:val="ListBullet"/>
      </w:pPr>
      <w:r>
        <w:t>Erwerbstätigenpauschale Paragraf 11b Abs. 2: −100,00 EUR</w:t>
      </w:r>
    </w:p>
    <w:p>
      <w:pPr>
        <w:pStyle w:val="ListBullet"/>
      </w:pPr>
      <w:r>
        <w:t>Berufsbedingte Fahrtkosten (tatsächlich: 70 km tägl. Pendelstrecke, Linde Sächsisch GmbH, Grünau; 20 Arbeitstage × 70 km × 0,20 EUR): −280,00 EUR</w:t>
      </w:r>
    </w:p>
    <w:p>
      <w:pPr>
        <w:pStyle w:val="ListBullet"/>
      </w:pPr>
      <w:r>
        <w:t>Krankenkassenzusatzbeitrag (AOK Plus Sachsen, 2,4 % des Brutto): −103,44 EUR (bereits in SV-Beitrag enthalten, korrigiert)</w:t>
      </w:r>
    </w:p>
    <w:p>
      <w:pPr>
        <w:pStyle w:val="ListBullet"/>
      </w:pPr>
      <w:r>
        <w:t>Kosten Kinderbetreuung (Hort Marlene, nachgewiesener Eigenanteil): −100,00 EUR</w:t>
      </w:r>
    </w:p>
    <w:p>
      <w:pPr>
        <w:jc w:val="left"/>
      </w:pPr>
      <w:r>
        <w:rPr>
          <w:b/>
        </w:rPr>
        <w:t>Bereinigtes anrechenbares Einkommen: ca. 2.403,00 EUR</w:t>
      </w:r>
    </w:p>
    <w:p>
      <w:pPr>
        <w:jc w:val="left"/>
      </w:pPr>
      <w:r>
        <w:t>Dem steht ein Gesamtbedarf der Bedarfsgemeinschaft von 2.829,00 EUR gegenüber.</w:t>
      </w:r>
    </w:p>
    <w:p>
      <w:pPr>
        <w:jc w:val="left"/>
      </w:pPr>
      <w:r>
        <w:rPr>
          <w:b/>
        </w:rPr>
        <w:t>Ungedeckter Bedarf: ca. 426,00 EUR/Monat.</w:t>
      </w:r>
    </w:p>
    <w:p>
      <w:pPr>
        <w:pStyle w:val="Heading3"/>
      </w:pPr>
      <w:r>
        <w:rPr>
          <w:rFonts w:ascii="Times New Roman" w:hAnsi="Times New Roman"/>
        </w:rPr>
        <w:t>II. KdU – Angemessenheit der Miete</w:t>
      </w:r>
    </w:p>
    <w:p>
      <w:pPr>
        <w:jc w:val="left"/>
      </w:pPr>
      <w:r>
        <w:t>Die Kaltmiete der Wohnung Bornaische Straße 78 (80 m², 4 Zimmer, Connewitz) beträgt 960,00 EUR (= 12,00 EUR/m²). Das Jobcenter sieht nach seiner KdU-Richtlinie 2023 für 4 Personen eine Angemessenheitsgrenze von 780,00 EUR vor.</w:t>
      </w:r>
    </w:p>
    <w:p>
      <w:pPr>
        <w:jc w:val="left"/>
      </w:pPr>
      <w:r>
        <w:rPr>
          <w:b/>
        </w:rPr>
        <w:t>Diese Grenze ist rechtlich nicht haltbar:</w:t>
      </w:r>
    </w:p>
    <w:p>
      <w:pPr>
        <w:jc w:val="left"/>
      </w:pPr>
      <w:r>
        <w:t>Das Bundessozialgericht hat in ständiger Rechtsprechung (BSG, Urt. v. 22.09.2009 – B 4 AS 18/09 R; BSG, Urt. v. 18.11.2014 – B 4 AS 9/14 R) verlangt, dass Jobcenter ihre Angemessenheitswerte auf der Grundlage eines "schlüssigen Konzepts" ermitteln müssen, das den tatsächlichen lokalen Mietmarkt widerspiegelt.</w:t>
      </w:r>
    </w:p>
    <w:p>
      <w:pPr>
        <w:jc w:val="left"/>
      </w:pPr>
      <w:r>
        <w:t xml:space="preserve">Der Mietpreisspiegel Leipzig 2024 weist für Wohnungen 75–85 m² in Connewitz Kaltmieten von 10,80–14,20 EUR/m² aus. Die Jobcenter-Richtlinie (780,00 EUR / 80 m² = 9,75 EUR/m²) liegt </w:t>
      </w:r>
      <w:r>
        <w:rPr>
          <w:b/>
        </w:rPr>
        <w:t>deutlich unter dem günstigsten Marktniveau</w:t>
      </w:r>
      <w:r>
        <w:t xml:space="preserve"> in Connewitz und ist damit nicht leitlinienkonform.</w:t>
      </w:r>
    </w:p>
    <w:p>
      <w:pPr>
        <w:jc w:val="left"/>
      </w:pPr>
      <w:r>
        <w:t>Frau Feldermann hat zudem keine realistische Möglichkeit, eine günstigere Wohnung in Leipzig zu finden. Der Wohnungsmarkt Leipzig ist angespannt; günstigere Wohnungen in vergleichbarer Lage und Größe sind praktisch nicht verfügbar. Die Absenkungsaufforderung ist daher auch faktisch unerfüllbar.</w:t>
      </w:r>
    </w:p>
    <w:p>
      <w:pPr>
        <w:jc w:val="left"/>
      </w:pPr>
      <w:r>
        <w:rPr>
          <w:b/>
        </w:rPr>
        <w:t>Außerdem:</w:t>
      </w:r>
      <w:r>
        <w:t xml:space="preserve"> Eine Kostensenkungsaufforderung vor der KdU-Kürzung wurde nicht formal als Verwaltungsakt erlassen. Das Vorgehen widerspricht Paragraf 22 Abs. 1 S. 3 SGB II.</w:t>
      </w:r>
    </w:p>
    <w:p>
      <w:pPr>
        <w:pStyle w:val="Heading3"/>
      </w:pPr>
      <w:r>
        <w:rPr>
          <w:rFonts w:ascii="Times New Roman" w:hAnsi="Times New Roman"/>
        </w:rPr>
        <w:t>III. Mehrbedarf nach Paragraf 21 Abs. 4 SGB II</w:t>
      </w:r>
    </w:p>
    <w:p>
      <w:pPr>
        <w:jc w:val="left"/>
      </w:pPr>
      <w:r>
        <w:t>Frau Feldermann hat als chronisch kranke Person mit ME/CFS und POTS einen erhöhten Ernährungsbedarf, der von den Regelbedarfen nicht gedeckt wird (z. B. Nahrungsergänzungsmittel auf Empfehlung von Prof. Seifert: Coenzym Q10, Magnesium, Vitamin D; monatliche Kosten ca. 80,00 EUR). Dieser Mehrbedarf ist nach Paragraf 21 Abs. 4 SGB II anzuerkennen.</w:t>
      </w:r>
    </w:p>
    <w:p/>
    <w:p>
      <w:pPr>
        <w:pStyle w:val="Heading2"/>
      </w:pPr>
      <w:r>
        <w:rPr>
          <w:rFonts w:ascii="Times New Roman" w:hAnsi="Times New Roman"/>
        </w:rPr>
        <w:t>Beweismittelverzeichnis</w:t>
      </w:r>
    </w:p>
    <w:p>
      <w:pPr>
        <w:pStyle w:val="ListNumber"/>
      </w:pPr>
      <w:r>
        <w:t>Vollmacht RA Sonnemann</w:t>
      </w:r>
    </w:p>
    <w:p>
      <w:pPr>
        <w:pStyle w:val="ListNumber"/>
      </w:pPr>
      <w:r>
        <w:t>Lohnabrechnung Marko Feldermann, Dezember 2025</w:t>
      </w:r>
    </w:p>
    <w:p>
      <w:pPr>
        <w:pStyle w:val="ListNumber"/>
      </w:pPr>
      <w:r>
        <w:t>Mietpreisspiegel Leipzig 2024 (Auszug)</w:t>
      </w:r>
    </w:p>
    <w:p>
      <w:pPr>
        <w:pStyle w:val="ListNumber"/>
      </w:pPr>
      <w:r>
        <w:t>Befundbericht Prof. Seifert, Universitätsmedizin Berlin-Nord, 11/2025 (medizinischer Mehrbedarf)</w:t>
      </w:r>
    </w:p>
    <w:p>
      <w:pPr>
        <w:pStyle w:val="ListNumber"/>
      </w:pPr>
      <w:r>
        <w:t>Mietvertrag Bornaische Straße 78 (Kaltmiete 960,00 EUR)</w:t>
      </w:r>
    </w:p>
    <w:p/>
    <w:p>
      <w:pPr>
        <w:jc w:val="left"/>
      </w:pPr>
      <w:r>
        <w:t>Mit freundlichen Grüßen</w:t>
      </w:r>
    </w:p>
    <w:p>
      <w:pPr>
        <w:jc w:val="left"/>
      </w:pPr>
      <w:r>
        <w:rPr>
          <w:b/>
        </w:rPr>
        <w:t>Marit Sonnemann</w:t>
      </w:r>
    </w:p>
    <w:p>
      <w:pPr>
        <w:jc w:val="left"/>
      </w:pPr>
      <w:r>
        <w:t>Rechtsanwältin, Fachanwältin für Sozialrecht</w:t>
      </w:r>
    </w:p>
    <w:p/>
    <w:p>
      <w:pPr>
        <w:jc w:val="left"/>
      </w:pPr>
      <w:r>
        <w:rPr>
          <w:i/>
        </w:rPr>
        <w:t>Kanzlei-AZ: SON-2026-0047-FEL</w:t>
      </w:r>
    </w:p>
    <w:p>
      <w:pPr>
        <w:jc w:val="left"/>
      </w:pPr>
      <w:r>
        <w:rPr>
          <w:i/>
        </w:rPr>
        <w:t>Übernommen und begründet: 19.02.2026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Widerspruch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Widerspruch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