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Dortmund - Insolvenzgericht</w:t>
      </w:r>
    </w:p>
    <w:p>
      <w:pPr>
        <w:pStyle w:val="Heading1"/>
      </w:pPr>
      <w:r>
        <w:t>Beschluss - Vorlaeufige Sicherungsmassnahmen (§ 21 InsO)</w:t>
      </w:r>
    </w:p>
    <w:p>
      <w:r>
        <w:t>Az. 257 IN 44/26</w:t>
      </w:r>
    </w:p>
    <w:p>
      <w:r>
        <w:t>Im Insolvenzeroeffnungsverfahren ueber das Vermoegen der WestAir Regional GmbH wird bereits am 20.11.2025 auf Eigenantrag vom 18.11.2025 Rechtsanwalt Dr. Henning Kaltenborn zum vorlaeufigen Insolvenzverwalter mit Zustimmungsvorbehalt bestellt.</w:t>
      </w:r>
    </w:p>
    <w:p>
      <w:r>
        <w:t>Der Schuldnerin wird aufgegeben, keine Verfuegungen ueber das Anlagevermoegen, insbesondere die im Halterregister eingetragenen Luftfahrzeuge, ohne Zustimmung des vorlaeufigen Insolvenzverwalters vorzunehmen.</w:t>
      </w:r>
    </w:p>
    <w:p>
      <w:r>
        <w:t>Dortmund, den 20.11.2025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Dortmund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Dortmund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257 IN 44/26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