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Staatsanwaltschaft Frankfurt am Main - Kriminalpolizei</w:t>
      </w:r>
    </w:p>
    <w:p>
      <w:pPr>
        <w:pStyle w:val="Heading1"/>
      </w:pPr>
      <w:r>
        <w:t>Vernehmungsprotokoll Zeuge (Steuerberater)</w:t>
      </w:r>
    </w:p>
    <w:p>
      <w:r>
        <w:t>Vernehmung des Zeugen Rainer Klingmann, Steuerberater der LUMEN Studios GmbH, am 12.11.2024.</w:t>
      </w:r>
    </w:p>
    <w:p>
      <w:pPr>
        <w:pStyle w:val="Heading2"/>
      </w:pPr>
      <w:r>
        <w:t>Aussage (Auszug)</w:t>
      </w:r>
    </w:p>
    <w:p>
      <w:r>
        <w:t>"Ich habe mit Schreiben vom 15.02.2024 ausdruecklich auf die drohende Zahlungsunfaehigkeit und die Insolvenzantragspflicht hingewiesen. Herr Weber hat sich daraufhin mehrfach bei mir gemeldet und um Unterstuetzung gebeten. Von Herrn Richter kam keine Reaktion auf mein Schreiben. Die fehlende Buchfuehrung ab Oktober 2023 macht eine genaue Datierung der Zahlungsunfaehigkeit schwierig, aber aus meiner fachlichen Einschaetzung lag sie sicher schon vor dem 01.02.2024 vor."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Frankfurt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