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Urteil Amtsgericht Leipzig 1 C 417/26</w:t>
      </w:r>
    </w:p>
    <w:p>
      <w:pPr>
        <w:jc w:val="left"/>
      </w:pPr>
      <w:r>
        <w:rPr>
          <w:b/>
        </w:rPr>
        <w:t>Gericht:</w:t>
      </w:r>
      <w:r>
        <w:t xml:space="preserve"> Amtsgericht Leipzig</w:t>
      </w:r>
    </w:p>
    <w:p>
      <w:pPr>
        <w:jc w:val="left"/>
      </w:pPr>
      <w:r>
        <w:rPr>
          <w:b/>
        </w:rPr>
        <w:t>Aktenzeichen:</w:t>
      </w:r>
      <w:r>
        <w:t xml:space="preserve"> 1 C 417/26</w:t>
      </w:r>
    </w:p>
    <w:p>
      <w:pPr>
        <w:jc w:val="left"/>
      </w:pPr>
      <w:r>
        <w:rPr>
          <w:b/>
        </w:rPr>
        <w:t>Verkündet:</w:t>
      </w:r>
      <w:r>
        <w:t xml:space="preserve"> 14. September 2026</w:t>
      </w:r>
    </w:p>
    <w:p>
      <w:pPr>
        <w:jc w:val="left"/>
      </w:pPr>
      <w:r>
        <w:rPr>
          <w:b/>
        </w:rPr>
        <w:t>Rechtskraft:</w:t>
      </w:r>
      <w:r>
        <w:t xml:space="preserve"> Teilweise (Teile des Urteils sind durch Berufung des Vermieters angefochten)</w:t>
      </w:r>
    </w:p>
    <w:p>
      <w:pPr>
        <w:jc w:val="left"/>
      </w:pPr>
      <w:r>
        <w:rPr>
          <w:b/>
        </w:rPr>
        <w:t>Richter:</w:t>
      </w:r>
      <w:r>
        <w:t xml:space="preserve"> RiAG Hendrik Wohlmuth</w:t>
      </w:r>
    </w:p>
    <w:p/>
    <w:p>
      <w:pPr>
        <w:pStyle w:val="Heading2"/>
      </w:pPr>
      <w:r>
        <w:rPr>
          <w:rFonts w:ascii="Times New Roman" w:hAnsi="Times New Roman"/>
        </w:rPr>
        <w:t>Im Namen des Volkes</w:t>
      </w:r>
    </w:p>
    <w:p>
      <w:pPr>
        <w:jc w:val="left"/>
      </w:pPr>
      <w:r>
        <w:rPr>
          <w:b/>
        </w:rPr>
        <w:t>URTEIL</w:t>
      </w:r>
    </w:p>
    <w:p>
      <w:pPr>
        <w:jc w:val="left"/>
      </w:pPr>
      <w:r>
        <w:t>In dem Rechtsstreit</w:t>
      </w:r>
    </w:p>
    <w:p>
      <w:pPr>
        <w:jc w:val="left"/>
      </w:pPr>
      <w:r>
        <w:rPr>
          <w:b/>
        </w:rPr>
        <w:t>Hannes Tannenkamp</w:t>
      </w:r>
      <w:r>
        <w:t xml:space="preserve">, Rosenblütenstraße 17, 3. OG links, 04229 Leipzig — </w:t>
      </w:r>
      <w:r>
        <w:rPr>
          <w:b/>
        </w:rPr>
        <w:t>Kläger</w:t>
      </w:r>
      <w:r>
        <w:t xml:space="preserve"> —</w:t>
      </w:r>
    </w:p>
    <w:p>
      <w:pPr>
        <w:jc w:val="left"/>
      </w:pPr>
      <w:r>
        <w:t>gegen</w:t>
      </w:r>
    </w:p>
    <w:p>
      <w:pPr>
        <w:jc w:val="left"/>
      </w:pPr>
      <w:r>
        <w:rPr>
          <w:b/>
        </w:rPr>
        <w:t>Strassburger Immobilien GmbH</w:t>
      </w:r>
      <w:r>
        <w:t xml:space="preserve">, vertreten durch den Geschäftsführer Klaus-Ulrich Strassburger-Pellbach, Käthe-Kollwitz-Str. 84, 04109 Leipzig — </w:t>
      </w:r>
      <w:r>
        <w:rPr>
          <w:b/>
        </w:rPr>
        <w:t>Beklagte</w:t>
      </w:r>
      <w:r>
        <w:t xml:space="preserve"> —</w:t>
      </w:r>
    </w:p>
    <w:p>
      <w:pPr>
        <w:jc w:val="left"/>
      </w:pPr>
      <w:r>
        <w:t>hat das Amtsgericht Leipzig durch den Richter am Amtsgericht Wohlmuth am 14. September 2026 für Recht erkannt:</w:t>
      </w:r>
    </w:p>
    <w:p/>
    <w:p>
      <w:pPr>
        <w:pStyle w:val="Heading2"/>
      </w:pPr>
      <w:r>
        <w:rPr>
          <w:rFonts w:ascii="Times New Roman" w:hAnsi="Times New Roman"/>
        </w:rPr>
        <w:t>Tenor</w:t>
      </w:r>
    </w:p>
    <w:p>
      <w:pPr>
        <w:pStyle w:val="ListNumber"/>
      </w:pPr>
      <w:r>
        <w:t xml:space="preserve">Die Beklagte wird verurteilt, an den Kläger </w:t>
      </w:r>
      <w:r>
        <w:rPr>
          <w:b/>
        </w:rPr>
        <w:t>461,10 EUR</w:t>
      </w:r>
      <w:r>
        <w:t xml:space="preserve"> nebst Zinsen in Höhe von 5 Prozentpunkten über dem Basiszinssatz seit dem 01.02.2026 zu zahlen.</w:t>
      </w:r>
    </w:p>
    <w:p>
      <w:pPr>
        <w:pStyle w:val="ListNumber"/>
      </w:pPr>
      <w:r>
        <w:t xml:space="preserve">Es wird festgestellt, dass der Kläger berechtigt ist, die Nettokaltmiete für die Wohnung Rosenblütenstraße 17, 3. OG links, 04229 Leipzig, um </w:t>
      </w:r>
      <w:r>
        <w:rPr>
          <w:b/>
        </w:rPr>
        <w:t>12 %</w:t>
      </w:r>
      <w:r>
        <w:t xml:space="preserve"> zu mindern, solange die Schimmelschäden im Badezimmer und im Arbeitszimmer nicht fachgerecht beseitigt sind.</w:t>
      </w:r>
    </w:p>
    <w:p>
      <w:pPr>
        <w:pStyle w:val="ListNumber"/>
      </w:pPr>
      <w:r>
        <w:t>Die Beklagte wird verurteilt, die Schimmelschäden in den im Tenor zu 2 bezeichneten Bereichen innerhalb von 8 Wochen nach Rechtskraft dieses Urteils fachgerecht zu beseitigen.</w:t>
      </w:r>
    </w:p>
    <w:p>
      <w:pPr>
        <w:pStyle w:val="ListNumber"/>
      </w:pPr>
      <w:r>
        <w:t xml:space="preserve">Im Übrigen wird die Klage abgewiesen. (Schadensersatz Sachverständigenkosten: Anspruch auf Erstattung der Schollbach-Kosten besteht nur in Höhe von </w:t>
      </w:r>
      <w:r>
        <w:rPr>
          <w:b/>
        </w:rPr>
        <w:t>930,00 EUR</w:t>
      </w:r>
      <w:r>
        <w:t xml:space="preserve"> — nur insoweit schlüssig begründet; Feuchtemesskosten Lehmann GmbH 380,00 EUR: abgewiesen, da diese vor Mandatsübernahme entstanden und dem Kläger insoweit kein Schadensersatzanspruch aus § 536a BGB zusteht, weil die Ersatzvornahme eigenmächtig ohne Fristsetzung erfolgte.)</w:t>
      </w:r>
    </w:p>
    <w:p>
      <w:pPr>
        <w:pStyle w:val="ListNumber"/>
      </w:pPr>
      <w:r>
        <w:t>Von den Kosten des Rechtsstreits hat die Beklagte 85 % zu tragen, der Kläger 15 %.</w:t>
      </w:r>
    </w:p>
    <w:p>
      <w:pPr>
        <w:pStyle w:val="ListNumber"/>
      </w:pPr>
      <w:r>
        <w:t>Das Urteil ist vorläufig vollstreckbar. Die Beklagte kann die Vollstreckung durch Sicherheitsleistung in Höhe von 110 % des zu vollstreckenden Betrages abwenden.</w:t>
      </w:r>
    </w:p>
    <w:p/>
    <w:p>
      <w:pPr>
        <w:pStyle w:val="Heading2"/>
      </w:pPr>
      <w:r>
        <w:rPr>
          <w:rFonts w:ascii="Times New Roman" w:hAnsi="Times New Roman"/>
        </w:rPr>
        <w:t>Tatbestand (Kurzfassung)</w:t>
      </w:r>
    </w:p>
    <w:p>
      <w:pPr>
        <w:jc w:val="left"/>
      </w:pPr>
      <w:r>
        <w:t>Der Kläger bewohnt die Wohnung im 3. OG links des Anwesens Rosenblütenstraße 17, Leipzig-Plagwitz seit dem 01.03.2014. Seit August 2025 traten Schimmelschäden im Badezimmer und im Arbeitszimmer auf. Der Kläger zeigte diese Mängel dem Vermieter schriftlich an; eine Mangelbeseitigung erfolgte nicht. Der Kläger beauftragte auf eigene Kosten den Sachverständigen Schollbach, der die Schimmelursache auf eine Wärmebrücke in der ungedämmten Außenwand zurückführte.</w:t>
      </w:r>
    </w:p>
    <w:p/>
    <w:p>
      <w:pPr>
        <w:pStyle w:val="Heading2"/>
      </w:pPr>
      <w:r>
        <w:rPr>
          <w:rFonts w:ascii="Times New Roman" w:hAnsi="Times New Roman"/>
        </w:rPr>
        <w:t>Entscheidungsgründe (Kurzfassung)</w:t>
      </w:r>
    </w:p>
    <w:p>
      <w:pPr>
        <w:jc w:val="left"/>
      </w:pPr>
      <w:r>
        <w:t>Das Gericht folgt dem Sachverständigengutachten Schollbach. Der Zeuge Schollbach hat seine Feststellungen in der Beweisaufnahme vom 12.08.2026 überzeugend und nachvollziehbar erläutert. Das Gegengutachten Breitfeld enthält keine eigenständige Befunderhebung und ist daher nicht geeignet, die Feststellungen Schollbachs zu erschüttern.</w:t>
      </w:r>
    </w:p>
    <w:p>
      <w:pPr>
        <w:jc w:val="left"/>
      </w:pPr>
      <w:r>
        <w:t>Die Minderungsquote von 12 % ist angemessen. Das Gericht orientiert sich an der Rechtsprechung vergleichbarer Gerichte (LG Berlin 65 S 183/17: 10 % für Schimmel im Bad; AG München 411 C 12003/19: 8 % für Schimmel im Kinderzimmer; Kumulierung auf 12 % erscheint sachgerecht).</w:t>
      </w:r>
    </w:p>
    <w:p>
      <w:pPr>
        <w:jc w:val="left"/>
      </w:pPr>
      <w:r>
        <w:t>Die Beklagte hat die Ursache trotz Kenntnis des Mangels nicht beseitigt (§ 536a BGB, Haftung ab Kenntnis). Die Sachverständigenkosten Schollbach sind als Schadensersatz teilweise erstattungsfähig. Hinsichtlich der Feuchtemesskosten Lehmann GmbH fehlt es an einer vorherigen Fristsetzung.</w:t>
      </w:r>
    </w:p>
    <w:p>
      <w:pPr>
        <w:jc w:val="left"/>
      </w:pPr>
      <w:r>
        <w:t>Die Feststellung der Modernisierungsmieterhöhung war nicht Gegenstand der Klage und wird in diesem Urteil nicht entschieden.</w:t>
      </w:r>
    </w:p>
    <w:p/>
    <w:p>
      <w:pPr>
        <w:pStyle w:val="Heading2"/>
      </w:pPr>
      <w:r>
        <w:rPr>
          <w:rFonts w:ascii="Times New Roman" w:hAnsi="Times New Roman"/>
        </w:rPr>
        <w:t>Berufung</w:t>
      </w:r>
    </w:p>
    <w:p>
      <w:pPr>
        <w:jc w:val="left"/>
      </w:pPr>
      <w:r>
        <w:t>Das Urteil ist dem RA Boden-Kassau am 22.09.2026 zugestellt worden. Die Beklagte hat mit Schriftsatz vom 21.10.2026 Berufung beim Landgericht Leipzig eingelegt (LG Leipzig 6 S 184/26). Streitpunkt der Berufung: Minderungsquote und Mangelbeseitigungspflicht. Die Beklagte bestreitet weiterhin die baustrukturelle Kausalität (Aktenstück 19).</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Leipzig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Leipzig</w:t>
    </w:r>
  </w:p>
  <w:p>
    <w:pPr>
      <w:jc w:val="left"/>
      <w:pBdr>
        <w:bottom w:val="single" w:sz="6" w:space="2" w:color="3B3F45"/>
      </w:pBdr>
    </w:pPr>
    <w:r>
      <w:rPr>
        <w:rFonts w:ascii="Times New Roman" w:hAnsi="Times New Roman"/>
        <w:color w:val="6B6B66"/>
        <w:sz w:val="16"/>
      </w:rPr>
      <w:t>Gericht · 1 C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