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Aufforderungsschreiben Albers</w:t>
      </w:r>
    </w:p>
    <w:p>
      <w:pPr>
        <w:jc w:val="left"/>
      </w:pPr>
      <w:r>
        <w:t>Kanzlei Welling</w:t>
      </w:r>
    </w:p>
    <w:p>
      <w:pPr>
        <w:jc w:val="left"/>
      </w:pPr>
      <w:r>
        <w:t>Köln, 29.05.2026</w:t>
      </w:r>
    </w:p>
    <w:p>
      <w:pPr>
        <w:jc w:val="left"/>
      </w:pPr>
      <w:r>
        <w:t>An</w:t>
      </w:r>
    </w:p>
    <w:p>
      <w:pPr>
        <w:jc w:val="left"/>
      </w:pPr>
      <w:r>
        <w:t>Rechtsanwältin Dr. Karla Krane</w:t>
      </w:r>
    </w:p>
    <w:p>
      <w:pPr>
        <w:jc w:val="left"/>
      </w:pPr>
      <w:r>
        <w:t>für Eheleute Kessler</w:t>
      </w:r>
    </w:p>
    <w:p>
      <w:pPr>
        <w:pStyle w:val="Heading2"/>
      </w:pPr>
      <w:r>
        <w:rPr>
          <w:rFonts w:ascii="Times New Roman" w:hAnsi="Times New Roman"/>
        </w:rPr>
        <w:t>Rosengartenstraße 17/19, Köln: Carport, Überhang, Baugrube, Einfriedung und Zugangsforderung</w:t>
      </w:r>
    </w:p>
    <w:p>
      <w:pPr>
        <w:jc w:val="left"/>
      </w:pPr>
      <w:r>
        <w:t>Sehr geehrte Frau Kollegin Dr. Krane,</w:t>
      </w:r>
    </w:p>
    <w:p>
      <w:pPr>
        <w:jc w:val="left"/>
      </w:pPr>
      <w:r>
        <w:t>wir vertreten Marianne und Dr. Henning Albers.</w:t>
      </w:r>
    </w:p>
    <w:p>
      <w:pPr>
        <w:jc w:val="left"/>
      </w:pPr>
      <w:r>
        <w:t>Ihre Darstellung können unsere Mandanten nicht teilen. Der Sachverhalt ist in mehreren Punkten klärungsbedürftig und teilweise eilbedürftig.</w:t>
      </w:r>
    </w:p>
    <w:p>
      <w:pPr>
        <w:jc w:val="left"/>
      </w:pPr>
      <w:r>
        <w:t>Unsere Mandanten beanstanden insbesondere:</w:t>
      </w:r>
    </w:p>
    <w:p>
      <w:pPr>
        <w:pStyle w:val="ListNumber"/>
      </w:pPr>
      <w:r>
        <w:t>den möglichen Überstand von Dachkante, Blende und Dachrinne des Carports über die Grundstücksgrenze,</w:t>
      </w:r>
    </w:p>
    <w:p>
      <w:pPr>
        <w:pStyle w:val="ListNumber"/>
      </w:pPr>
      <w:r>
        <w:t>die Entwässerung Richtung Grundstück unserer Mandanten,</w:t>
      </w:r>
    </w:p>
    <w:p>
      <w:pPr>
        <w:pStyle w:val="ListNumber"/>
      </w:pPr>
      <w:r>
        <w:t>überhängende Äste und mutmaßlich eindringende Wurzeln der Platane,</w:t>
      </w:r>
    </w:p>
    <w:p>
      <w:pPr>
        <w:pStyle w:val="ListNumber"/>
      </w:pPr>
      <w:r>
        <w:t>Risse und Setzungserscheinungen an der Grenzmauer nach Aushub der Poolgrube,</w:t>
      </w:r>
    </w:p>
    <w:p>
      <w:pPr>
        <w:pStyle w:val="ListNumber"/>
      </w:pPr>
      <w:r>
        <w:t>den unmittelbar an der Grenze errichteten Sichtschutzzaun,</w:t>
      </w:r>
    </w:p>
    <w:p>
      <w:pPr>
        <w:pStyle w:val="ListNumber"/>
      </w:pPr>
      <w:r>
        <w:t>Licht- und Kameraausrichtung,</w:t>
      </w:r>
    </w:p>
    <w:p>
      <w:pPr>
        <w:pStyle w:val="ListNumber"/>
      </w:pPr>
      <w:r>
        <w:t>die pauschale Zugangsforderung für den 03.06. und 04.06.2026.</w:t>
      </w:r>
    </w:p>
    <w:p>
      <w:pPr>
        <w:jc w:val="left"/>
      </w:pPr>
      <w:r>
        <w:t>Zur Vermeidung unnötiger gerichtlicher Schritte schlagen wir vor:</w:t>
      </w:r>
    </w:p>
    <w:p>
      <w:pPr>
        <w:pStyle w:val="ListBullet"/>
      </w:pPr>
      <w:r>
        <w:t>gemeinsamer Ortstermin mit Vermesser oder bautechnischem Sachverständigen,</w:t>
      </w:r>
    </w:p>
    <w:p>
      <w:pPr>
        <w:pStyle w:val="ListBullet"/>
      </w:pPr>
      <w:r>
        <w:t>einstweilige Beschränkung weiterer Arbeiten an Poolgrube und Grenzmauerbereich,</w:t>
      </w:r>
    </w:p>
    <w:p>
      <w:pPr>
        <w:pStyle w:val="ListBullet"/>
      </w:pPr>
      <w:r>
        <w:t>Vorlage der Unterlagen zum Carport einschließlich Lageplan,</w:t>
      </w:r>
    </w:p>
    <w:p>
      <w:pPr>
        <w:pStyle w:val="ListBullet"/>
      </w:pPr>
      <w:r>
        <w:t>abgestimmter Rückschnittplan zur Platane nach Prüfung von Baumschutz und Naturschutz,</w:t>
      </w:r>
    </w:p>
    <w:p>
      <w:pPr>
        <w:pStyle w:val="ListBullet"/>
      </w:pPr>
      <w:r>
        <w:t>konkrete Darlegung, weshalb Zugang über das Grundstück unserer Mandanten erforderlich sein soll.</w:t>
      </w:r>
    </w:p>
    <w:p>
      <w:pPr>
        <w:jc w:val="left"/>
      </w:pPr>
      <w:r>
        <w:t>Einen pauschalen Zugang von 8:00 Uhr bis 16:00 Uhr an zwei Tagen weisen unsere Mandanten zurück. Ein Betretensrecht kommt nur nach den Voraussetzungen des anwendbaren Landesnachbarrechts, mit vorheriger konkreter Ankündigung, schonender Ausübung, Haftungsklärung und Begrenzung auf das Erforderliche in Betracht.</w:t>
      </w:r>
    </w:p>
    <w:p>
      <w:pPr>
        <w:jc w:val="left"/>
      </w:pPr>
      <w:r>
        <w:t>Bitte teilen Sie bis zum 31.05.2026, 12:00 Uhr, mit, ob Ihre Mandantschaft einem kurzfristigen Ortstermin und der Sicherung des Grenzmauerbereichs zustimmt.</w:t>
      </w:r>
    </w:p>
    <w:p>
      <w:pPr>
        <w:jc w:val="left"/>
      </w:pPr>
      <w:r>
        <w:t>Mit freundlichen Grüßen</w:t>
      </w:r>
    </w:p>
    <w:p>
      <w:pPr>
        <w:jc w:val="left"/>
      </w:pPr>
      <w:r>
        <w:t>Rechtsanwältin Johanna Welling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Dr. Karla Krane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DR. KARLA KRANE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