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Mandatsübernahme Bürgerinitiative „Rettet den Spreeuferpark Friedrichshain" e.V.</w:t>
      </w:r>
    </w:p>
    <w:p>
      <w:pPr>
        <w:jc w:val="left"/>
      </w:pPr>
      <w:r>
        <w:t>Kanzlei Tannengarten Rechtsanwälte BT · AZ BT-2026-0314</w:t>
      </w:r>
    </w:p>
    <w:p>
      <w:pPr>
        <w:jc w:val="left"/>
      </w:pPr>
      <w:r>
        <w:t>Bearbeiterin: RAin Dr. Friederike Pohl-Krauss</w:t>
      </w:r>
    </w:p>
    <w:p>
      <w:pPr>
        <w:jc w:val="left"/>
      </w:pPr>
      <w:r>
        <w:t>Datum: 16. März 2026</w:t>
      </w:r>
    </w:p>
    <w:p/>
    <w:p>
      <w:pPr>
        <w:pStyle w:val="Heading2"/>
      </w:pPr>
      <w:r>
        <w:rPr>
          <w:rFonts w:ascii="Times New Roman" w:hAnsi="Times New Roman"/>
        </w:rPr>
        <w:t>Sachverhalt (Kurzdarstellung Erstgespräch)</w:t>
      </w:r>
    </w:p>
    <w:p>
      <w:pPr>
        <w:jc w:val="left"/>
      </w:pPr>
      <w:r>
        <w:t>Am 16.03.2026 suchte Dr. Henrike Tannengarten-Roosendaal in ihrer Eigenschaft als Vorsitzende der Bürgerinitiative „Rettet den Spreeuferpark Friedrichshain" e.V. (nachfolgend: BI) die Kanzlei auf. Die BI ist ein eingetragener Verein (Amtsgericht Charlottenburg, VR 32441 B) mit 350 Mitgliedern, der seit Oktober 2022 gegen den Bebauungsplan XV-43d „Spreepark Friedrichshain" vorgeht.</w:t>
      </w:r>
    </w:p>
    <w:p>
      <w:pPr>
        <w:jc w:val="left"/>
      </w:pPr>
      <w:r>
        <w:t>Der Bezirk Friedrichshain-Kreuzberg hat am 12.03.2026 den Satzungsbeschluss zum B-Plan XV-43d gefasst; Bekanntmachung im Amtsblatt Berlin erfolgte am 20.03.2026. Der B-Plan ermöglicht auf einer rd. 2,4 ha großen, bisher öffentlich zugänglichen Grün- und Parkfläche am Spreeufer eine 8-geschossige Wohnbebauung mit 420 Wohneinheiten zugunsten der Bauland Spreepark GmbH (GF Klaus Steinheim-Wittfeldt).</w:t>
      </w:r>
    </w:p>
    <w:p/>
    <w:p>
      <w:pPr>
        <w:pStyle w:val="Heading2"/>
      </w:pPr>
      <w:r>
        <w:rPr>
          <w:rFonts w:ascii="Times New Roman" w:hAnsi="Times New Roman"/>
        </w:rPr>
        <w:t>Rechtliche Ersteinschätzung</w:t>
      </w:r>
    </w:p>
    <w:p>
      <w:pPr>
        <w:pStyle w:val="Heading3"/>
      </w:pPr>
      <w:r>
        <w:rPr>
          <w:rFonts w:ascii="Times New Roman" w:hAnsi="Times New Roman"/>
        </w:rPr>
        <w:t>Antragsberechtigung (§ 47 Abs. 2 VwGO)</w:t>
      </w:r>
    </w:p>
    <w:p>
      <w:pPr>
        <w:jc w:val="left"/>
      </w:pPr>
      <w:r>
        <w:t>Die BI als e.V. ist nach § 47 Abs. 2 Satz 1 VwGO antragsberechtigt, da ihre Mitglieder in ihren Rechten beeinträchtigt sein können (Verlust Naherholungsfläche, Lärmschutz, Eigentumsbelange anliegender Mitglieder). Das OVG Berlin-Brandenburg erkennt die Antragsberechtigung von Anwohnervereinen mit entsprechendem Aufgabenkreis an (vgl. OVG Berlin-Brandenburg, Beschl. v. 26.04.2012 — OVG 10 N 31.10). Die Rügeobliegenheit nach § 215 BauGB ist fristgerecht (innerhalb eines Jahres ab Bekanntmachung) zu wahren; Fristbeginn: 20.03.2026.</w:t>
      </w:r>
    </w:p>
    <w:p>
      <w:pPr>
        <w:pStyle w:val="Heading3"/>
      </w:pPr>
      <w:r>
        <w:rPr>
          <w:rFonts w:ascii="Times New Roman" w:hAnsi="Times New Roman"/>
        </w:rPr>
        <w:t>Antragsfrist</w:t>
      </w:r>
    </w:p>
    <w:p>
      <w:pPr>
        <w:jc w:val="left"/>
      </w:pPr>
      <w:r>
        <w:t>§ 47 Abs. 2 Satz 1 VwGO: Normenkontrollantrag innerhalb eines Jahres ab Bekanntmachung. Frist läuft bis 20.03.2027. Eilbedarf entsteht durch drohenden Baubeginn; Eilantrag § 47 Abs. 6 VwGO ist parallel zu stellen.</w:t>
      </w:r>
    </w:p>
    <w:p>
      <w:pPr>
        <w:pStyle w:val="Heading3"/>
      </w:pPr>
      <w:r>
        <w:rPr>
          <w:rFonts w:ascii="Times New Roman" w:hAnsi="Times New Roman"/>
        </w:rPr>
        <w:t>Vorläufige Rügeliste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Rüge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Abwägungsausfall sozial-ökologischer Belange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 Abs. 7, § 2 Abs. 3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Artenschutz Zauneidechse unzureichend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44 BNatSchG, FFH-Anhang 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Lärmschutzgutachten methodisch fehlerhaft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BImSchG, DIN 18005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Frühzeitige Bürgerbeteiligung formell mangelhaft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 Abs. 1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Bekanntmachungsmangel Aufstellungsbeschluss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 Abs. 1 Satz 2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Klimaanpassung nicht ermittelt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 Abs. 6 Nr. 7h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FNP-Konformität zweifelhaft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 Abs. 2 BauGB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Vollmacht</w:t>
      </w:r>
    </w:p>
    <w:p>
      <w:pPr>
        <w:jc w:val="left"/>
      </w:pPr>
      <w:r>
        <w:t>Die BI erteilt der Kanzlei Tannengarten Rechtsanwälte BT (vertreten durch RAin Dr. Friederike Pohl-Krauss) Vollmacht zur außer- und gerichtlichen Vertretung in allen Angelegenheiten des Normenkontrollverfahrens OVG Berlin-Brandenburg betreffend B-Plan XV-43d sowie sämtlicher Parallelverfahren.</w:t>
      </w:r>
    </w:p>
    <w:p>
      <w:pPr>
        <w:jc w:val="left"/>
      </w:pPr>
      <w:r>
        <w:t>Bevollmächtigte: Dr. Henrike Tannengarten-Roosendaal (Vorsitzende, § 26 BGB), mitgezeichnet: Ralf Bergström-Mielke (stellv. Vorsitzender).</w:t>
      </w:r>
    </w:p>
    <w:p/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§ 215 BauGB-Rüge schriftlich erheben (Frist 20.03.2027; Empfehlung: unverzüglich, Nachweis der Rechtzeitigkeit sichergestellt am 28.03.2026).</w:t>
      </w:r>
    </w:p>
    <w:p>
      <w:pPr>
        <w:pStyle w:val="ListNumber"/>
      </w:pPr>
      <w:r>
        <w:t>Akteneinsicht Bebauungsplanverfahren beim Bezirksamt beantragen (§ 29 VwVfG).</w:t>
      </w:r>
    </w:p>
    <w:p>
      <w:pPr>
        <w:pStyle w:val="ListNumber"/>
      </w:pPr>
      <w:r>
        <w:t>Eilantrag § 47 Abs. 6 VwGO vorbereiten; Parallelbeauftragung Artenschutzgutachten (BUND Berlin).</w:t>
      </w:r>
    </w:p>
    <w:p>
      <w:pPr>
        <w:pStyle w:val="ListNumber"/>
      </w:pPr>
      <w:r>
        <w:t>Normenkontrollantrag fristgerecht einreichen (bis spätestens 20.03.2027; Ziel: April 2026).</w:t>
      </w:r>
    </w:p>
    <w:p>
      <w:pPr>
        <w:pStyle w:val="ListNumber"/>
      </w:pPr>
      <w:r>
        <w:t>Beiladung Bauland Spreepark GmbH beantragen (§ 65 VwGO).</w:t>
      </w:r>
    </w:p>
    <w:p/>
    <w:p>
      <w:pPr>
        <w:pStyle w:val="Heading2"/>
      </w:pPr>
      <w:r>
        <w:rPr>
          <w:rFonts w:ascii="Times New Roman" w:hAnsi="Times New Roman"/>
        </w:rPr>
        <w:t>Kostenfestsetzung</w:t>
      </w:r>
    </w:p>
    <w:p>
      <w:pPr>
        <w:jc w:val="left"/>
      </w:pPr>
      <w:r>
        <w:t>Mandatsvereinbarung nach RVG; vereinbart: Stundenhonorar RAin Dr. Pohl-Krauss 320 EUR/h, Ref. Görke-Sundermann 95 EUR/h. Vorschuss 8.000 EUR fällig bei Mandatserteilung. Prozesskostenhilfe-Prüfung für Mitglieder mit geringem Einkommen offen.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Tannengarten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KANZLEI TANNENGARTEN RECHTSANWÄLTE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