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Tierwohl-Streit: Galloway-Herde Schwalmaue — Veterinäramt Kreis Wesel</w:t>
      </w:r>
    </w:p>
    <w:p>
      <w:pPr>
        <w:jc w:val="left"/>
      </w:pPr>
      <w:r>
        <w:rPr>
          <w:b/>
        </w:rPr>
        <w:t>Akte:</w:t>
      </w:r>
      <w:r>
        <w:t xml:space="preserve"> VG Düsseldorf 19 K 4441/26 (verbunden) / Widerspruchsverfahren</w:t>
      </w:r>
    </w:p>
    <w:p>
      <w:pPr>
        <w:jc w:val="left"/>
      </w:pPr>
      <w:r>
        <w:rPr>
          <w:b/>
        </w:rPr>
        <w:t>Dokument-Nr.:</w:t>
      </w:r>
      <w:r>
        <w:t xml:space="preserve"> 10</w:t>
      </w:r>
    </w:p>
    <w:p>
      <w:pPr>
        <w:jc w:val="left"/>
      </w:pPr>
      <w:r>
        <w:rPr>
          <w:b/>
        </w:rPr>
        <w:t>Erstellt:</w:t>
      </w:r>
      <w:r>
        <w:t xml:space="preserve"> März 2026</w:t>
      </w:r>
    </w:p>
    <w:p/>
    <w:p>
      <w:pPr>
        <w:pStyle w:val="Heading2"/>
      </w:pPr>
      <w:r>
        <w:rPr>
          <w:rFonts w:ascii="Times New Roman" w:hAnsi="Times New Roman"/>
        </w:rPr>
        <w:t>1. Sachverhalt</w:t>
      </w:r>
    </w:p>
    <w:p>
      <w:pPr>
        <w:pStyle w:val="Heading3"/>
      </w:pPr>
      <w:r>
        <w:rPr>
          <w:rFonts w:ascii="Times New Roman" w:hAnsi="Times New Roman"/>
        </w:rPr>
        <w:t>1.1 Galloway-Beweidungsprojekt</w:t>
      </w:r>
    </w:p>
    <w:p>
      <w:pPr>
        <w:jc w:val="left"/>
      </w:pPr>
      <w:r>
        <w:t xml:space="preserve">Die Hofgemeinschaft Driessen hält seit </w:t>
      </w:r>
      <w:r>
        <w:rPr>
          <w:b/>
        </w:rPr>
        <w:t>2007</w:t>
      </w:r>
      <w:r>
        <w:t xml:space="preserve"> auf den gepachteten Flächen der </w:t>
      </w:r>
      <w:r>
        <w:rPr>
          <w:b/>
        </w:rPr>
        <w:t>Schwalmaue</w:t>
      </w:r>
      <w:r>
        <w:t xml:space="preserve"> (LVR-Liegenschaft, Schläge 12c, 12d, 13a — 27,5 ha) eine Herde </w:t>
      </w:r>
      <w:r>
        <w:rPr>
          <w:b/>
        </w:rPr>
        <w:t>Galloway-Rinder</w:t>
      </w:r>
      <w:r>
        <w:t xml:space="preserve"> im Rahmen eines Kooperationsvertrags mit der </w:t>
      </w:r>
      <w:r>
        <w:rPr>
          <w:b/>
        </w:rPr>
        <w:t>Biologischen Station Kreis Wesel e.V.</w:t>
      </w:r>
      <w:r>
        <w:t xml:space="preserve"> (Kooperationsvertrag Nr. KV-BiolSt-2007-11, Laufzeit bis 31.12.2032). Zweck: extensive Naturschutz-Beweidung zur Offenhaltung der feuchten Niederrheinniederung, Erhalt von Lebensräumen für Wiesenbrüter (u.a. Großer Brachvogel, Kiebitz).</w:t>
      </w:r>
    </w:p>
    <w:p>
      <w:pPr>
        <w:jc w:val="left"/>
      </w:pPr>
      <w:r>
        <w:rPr>
          <w:b/>
        </w:rPr>
        <w:t>Herdenstärke:</w:t>
      </w:r>
      <w:r>
        <w:t xml:space="preserve"> 68 Mutterkühe inkl. Kälber und Jungvieh (Stand 01.01.2026). Galloway-Rinder sind eine robuste Zweinutzungsrasse, die für ganzjährige Weidehaltung unter den klimatischen Bedingungen des Niederrheins geeignet ist.</w:t>
      </w:r>
    </w:p>
    <w:p>
      <w:pPr>
        <w:pStyle w:val="Heading3"/>
      </w:pPr>
      <w:r>
        <w:rPr>
          <w:rFonts w:ascii="Times New Roman" w:hAnsi="Times New Roman"/>
        </w:rPr>
        <w:t>1.2 Bescheid Veterinäramt vom 27. November 2025</w:t>
      </w:r>
    </w:p>
    <w:p>
      <w:pPr>
        <w:jc w:val="left"/>
      </w:pPr>
      <w:r>
        <w:t xml:space="preserve">Das </w:t>
      </w:r>
      <w:r>
        <w:rPr>
          <w:b/>
        </w:rPr>
        <w:t>Veterinäramt des Kreises Wesel</w:t>
      </w:r>
      <w:r>
        <w:t xml:space="preserve"> (Abteilung Tierschutz, Leiterin: Amtstierärztin Dr. Bettina Völker) erließ unter dem </w:t>
      </w:r>
      <w:r>
        <w:rPr>
          <w:b/>
        </w:rPr>
        <w:t>27. November 2025</w:t>
      </w:r>
      <w:r>
        <w:t xml:space="preserve"> einen Bescheid (Az. VetA-KW-2025-TW-0894), mit dem angeordnet wurde:</w:t>
      </w:r>
    </w:p>
    <w:p>
      <w:pPr>
        <w:pStyle w:val="ListNumber"/>
      </w:pPr>
      <w:r>
        <w:t xml:space="preserve">Den Mutterkuh-Bestand von 68 auf maximal </w:t>
      </w:r>
      <w:r>
        <w:rPr>
          <w:b/>
        </w:rPr>
        <w:t>42 Tiere</w:t>
      </w:r>
      <w:r>
        <w:t xml:space="preserve"> (einschl. Nachzucht) bis zum </w:t>
      </w:r>
      <w:r>
        <w:rPr>
          <w:b/>
        </w:rPr>
        <w:t>28. Februar 2026</w:t>
      </w:r>
      <w:r>
        <w:t xml:space="preserve"> zu reduzieren.</w:t>
      </w:r>
    </w:p>
    <w:p>
      <w:pPr>
        <w:pStyle w:val="ListNumber"/>
      </w:pPr>
      <w:r>
        <w:t xml:space="preserve">Den Weideunterstand (offener Dreiecksprofil-Stall, 18 m × 9 m Grundfläche) bis </w:t>
      </w:r>
      <w:r>
        <w:rPr>
          <w:b/>
        </w:rPr>
        <w:t>30. April 2026</w:t>
      </w:r>
      <w:r>
        <w:t xml:space="preserve"> auf mindestens </w:t>
      </w:r>
      <w:r>
        <w:rPr>
          <w:b/>
        </w:rPr>
        <w:t>2,5 m² je Tier</w:t>
      </w:r>
      <w:r>
        <w:t xml:space="preserve"> auszubauen oder durch einen zusätzlichen Unterstand zu ergänzen.</w:t>
      </w:r>
    </w:p>
    <w:p>
      <w:pPr>
        <w:jc w:val="left"/>
      </w:pPr>
      <w:r>
        <w:rPr>
          <w:b/>
        </w:rPr>
        <w:t>Begründung des Veterinäramts:</w:t>
      </w:r>
      <w:r>
        <w:t xml:space="preserve"> Bei einer Inspektion am </w:t>
      </w:r>
      <w:r>
        <w:rPr>
          <w:b/>
        </w:rPr>
        <w:t>14. Oktober 2025</w:t>
      </w:r>
      <w:r>
        <w:t xml:space="preserve"> seien die Tiere in einem Bereich von 27,5 ha bei einer Besatzdichte von 2,47 Tieren/ha gehalten worden. Dies entspreche nach Ansicht des Veterinäramts einer Überschreitung der tierschutzrechtlich zulässigen Besatzdichte für extensive Weidehaltung; für die Schwalmaue-Flächen sei eine maximale Besatzdichte von 1,5 GVE/ha anzusetzen (Angabe des Amts).</w:t>
      </w:r>
    </w:p>
    <w:p>
      <w:pPr>
        <w:jc w:val="left"/>
      </w:pPr>
      <w:r>
        <w:t>Der Unterstand sei für 68 Tiere nicht ausreichend: Die vorhandene Grundfläche von 162 m² ergebe nur 2,38 m² je Tier und unterschreite damit die Mindestfläche nach § 4 Abs. 4 TierSchNutztV.</w:t>
      </w:r>
    </w:p>
    <w:p/>
    <w:p>
      <w:pPr>
        <w:pStyle w:val="Heading2"/>
      </w:pPr>
      <w:r>
        <w:rPr>
          <w:rFonts w:ascii="Times New Roman" w:hAnsi="Times New Roman"/>
        </w:rPr>
        <w:t>2. Rechtlicher Rahmen</w:t>
      </w:r>
    </w:p>
    <w:p>
      <w:pPr>
        <w:pStyle w:val="Heading3"/>
      </w:pPr>
      <w:r>
        <w:rPr>
          <w:rFonts w:ascii="Times New Roman" w:hAnsi="Times New Roman"/>
        </w:rPr>
        <w:t>2.1 Tierschutzrechtliche Grundlagen</w:t>
      </w:r>
    </w:p>
    <w:p>
      <w:pPr>
        <w:pStyle w:val="ListBullet"/>
      </w:pPr>
      <w:r>
        <w:rPr>
          <w:b/>
        </w:rPr>
        <w:t>§ 2 TierSchG:</w:t>
      </w:r>
      <w:r>
        <w:t xml:space="preserve"> Allgemeine Haltungsanforderungen (verhaltensgerechte Unterbringung, ausreichende Bewegungsmöglichkeit, Witterungsschutz).</w:t>
      </w:r>
    </w:p>
    <w:p>
      <w:pPr>
        <w:pStyle w:val="ListBullet"/>
      </w:pPr>
      <w:r>
        <w:rPr>
          <w:b/>
        </w:rPr>
        <w:t>§ 4 Tierschutz-Nutztierhaltungsverordnung (TierSchNutztV):</w:t>
      </w:r>
      <w:r>
        <w:t xml:space="preserve"> Mindestanforderungen für Rinderhaltung, u.a. § 4 Abs. 4: Grundfläche Liegebereich.</w:t>
      </w:r>
    </w:p>
    <w:p>
      <w:pPr>
        <w:pStyle w:val="ListBullet"/>
      </w:pPr>
      <w:r>
        <w:rPr>
          <w:b/>
        </w:rPr>
        <w:t>§ 16a Abs. 1 TierSchG:</w:t>
      </w:r>
      <w:r>
        <w:t xml:space="preserve"> Behördliche Anordnungen zur Einhaltung des TierSchG, insbesondere Anordnung zur Bestandsreduzierung.</w:t>
      </w:r>
    </w:p>
    <w:p>
      <w:pPr>
        <w:pStyle w:val="Heading3"/>
      </w:pPr>
      <w:r>
        <w:rPr>
          <w:rFonts w:ascii="Times New Roman" w:hAnsi="Times New Roman"/>
        </w:rPr>
        <w:t>2.2 Besatzdichte: Keine gesetzliche Höchstgrenze</w:t>
      </w:r>
    </w:p>
    <w:p>
      <w:pPr>
        <w:jc w:val="left"/>
      </w:pPr>
      <w:r>
        <w:rPr>
          <w:b/>
        </w:rPr>
        <w:t>Entscheidendes Argument:</w:t>
      </w:r>
      <w:r>
        <w:t xml:space="preserve"> Die TierSchNutztV enthält </w:t>
      </w:r>
      <w:r>
        <w:rPr>
          <w:b/>
        </w:rPr>
        <w:t>keine gesetzlich definierte maximale Besatzdichte</w:t>
      </w:r>
      <w:r>
        <w:t xml:space="preserve"> für ganzjährige Weidehaltung von Rindern. Die vom Veterinäramt zitierte Grenze von 1,5 GVE/ha ist kein Rechtssatz, sondern eine interne Orientierungsgröße. Sie ist in keiner bundes- oder landesrechtlichen Norm verbindlich normiert. Die Galloway-Verordnung NRW existiert nicht; lediglich die MURL-NRW-Empfehlung zur Extensivbeweidung (2003) nennt 0,5–1,0 GVE/ha als Richtwert für ökologisch sensible Bereiche — jedoch als unverbindlichen Richtwert, nicht als Rechtsnorm.</w:t>
      </w:r>
    </w:p>
    <w:p>
      <w:pPr>
        <w:jc w:val="left"/>
      </w:pPr>
      <w:r>
        <w:t>Das VG Düsseldorf hat in vergleichbaren Fällen (VG Düsseldorf, Urt. v. 11.04.2017 — 23 K 7812/15, openjur.de) entschieden, dass behördliche Anordnungen zur Bestandsreduzierung einer konkreten Rechtsgrundlage bedürfen und nicht allein auf unverbindliche Richtwerte gestützt werden können.</w:t>
      </w:r>
    </w:p>
    <w:p>
      <w:pPr>
        <w:pStyle w:val="Heading3"/>
      </w:pPr>
      <w:r>
        <w:rPr>
          <w:rFonts w:ascii="Times New Roman" w:hAnsi="Times New Roman"/>
        </w:rPr>
        <w:t>2.3 Unterstandsfläche</w:t>
      </w:r>
    </w:p>
    <w:p>
      <w:pPr>
        <w:jc w:val="left"/>
      </w:pPr>
      <w:r>
        <w:t xml:space="preserve">§ 4 Abs. 4 TierSchNutztV schreibt für Rinder, die im Stall gehalten werden, eine Mindestliegefläche vor. Für </w:t>
      </w:r>
      <w:r>
        <w:rPr>
          <w:b/>
        </w:rPr>
        <w:t>ganzjährig im Freien</w:t>
      </w:r>
      <w:r>
        <w:t xml:space="preserve"> gehaltene Weidetiere gilt § 4 Abs. 4 TierSchNutztV jedoch nur, wenn ein Stall oder ein witterungsgeschützter Liegebereich vorhanden ist und die Tiere regelmäßig darin eingetrieben werden. Bei extensiver Ganzjahresweidehaltung mit lediglich einem Wetterschutz-Unterstand findet § 4 Abs. 4 TierSchNutztV keine direkte Anwendung — dies ist in der Fachliteratur (Lorz/Metzger, Tierschutzgesetz, 7. Aufl. 2019, § 2 Rn. 35 ff.) anerkannt.</w:t>
      </w:r>
    </w:p>
    <w:p/>
    <w:p>
      <w:pPr>
        <w:pStyle w:val="Heading2"/>
      </w:pPr>
      <w:r>
        <w:rPr>
          <w:rFonts w:ascii="Times New Roman" w:hAnsi="Times New Roman"/>
        </w:rPr>
        <w:t>3. Naturschutzrechtliche Dimension</w:t>
      </w:r>
    </w:p>
    <w:p>
      <w:pPr>
        <w:pStyle w:val="Heading3"/>
      </w:pPr>
      <w:r>
        <w:rPr>
          <w:rFonts w:ascii="Times New Roman" w:hAnsi="Times New Roman"/>
        </w:rPr>
        <w:t>Kooperationsvertrag Biologische Station</w:t>
      </w:r>
    </w:p>
    <w:p>
      <w:pPr>
        <w:jc w:val="left"/>
      </w:pPr>
      <w:r>
        <w:t xml:space="preserve">Der Kooperationsvertrag mit der Biologischen Station Kreis Wesel sieht eine Herdenstärke von </w:t>
      </w:r>
      <w:r>
        <w:rPr>
          <w:b/>
        </w:rPr>
        <w:t>mindestens 50 Mutterkühen</w:t>
      </w:r>
      <w:r>
        <w:t xml:space="preserve"> als Mindestanforderung für die Zielerreichung der Naturschutz-Beweidung vor (§ 3 Abs. 2 KV-BiolSt-2007-11). Eine Reduzierung auf 42 Tiere würde die Zielerreichung des Kooperationsvertrags gefährden und könnte zur Kündigung durch die Biologische Station führen.</w:t>
      </w:r>
    </w:p>
    <w:p>
      <w:pPr>
        <w:jc w:val="left"/>
      </w:pPr>
      <w:r>
        <w:t xml:space="preserve">Weiterhin besteht ein Finanzierungsrahmen der </w:t>
      </w:r>
      <w:r>
        <w:rPr>
          <w:b/>
        </w:rPr>
        <w:t>EU-LIFE-Förderung</w:t>
      </w:r>
      <w:r>
        <w:t xml:space="preserve"> (LIFE Nature, Projekt „Schwalmaue 2030"), der die Galloway-Beweidung als Maßnahme aufführt. Eine Bestandsreduzierung unter den im LIFE-Projektantrag genannten Mindestbestand (55 GVE) würde die Fördermittelbescheinigung gefährden.</w:t>
      </w:r>
    </w:p>
    <w:p/>
    <w:p>
      <w:pPr>
        <w:pStyle w:val="Heading2"/>
      </w:pPr>
      <w:r>
        <w:rPr>
          <w:rFonts w:ascii="Times New Roman" w:hAnsi="Times New Roman"/>
        </w:rPr>
        <w:t>4. Widerspruchsbescheid und Klagemöglichkeit</w:t>
      </w:r>
    </w:p>
    <w:p>
      <w:pPr>
        <w:pStyle w:val="Heading3"/>
      </w:pPr>
      <w:r>
        <w:rPr>
          <w:rFonts w:ascii="Times New Roman" w:hAnsi="Times New Roman"/>
        </w:rPr>
        <w:t>Widerspruchsbescheid vom 09. Februar 2026</w:t>
      </w:r>
    </w:p>
    <w:p>
      <w:pPr>
        <w:jc w:val="left"/>
      </w:pPr>
      <w:r>
        <w:t>Das Veterinäramt hat den Widerspruch von Driessen zurückgewiesen. Es führt aus, die Besatzdichte von 2,47 Tieren/ha sei auch ohne gesetzlich fixierten Grenzwert tierschutzrechtlich problematisch, da bei der Oktoberinspektion Bodenverdichtungen und Kotanhäufungen in der Nähe des Unterstands festgestellt worden seien, die auf unzureichende Fläche hindeuteten.</w:t>
      </w:r>
    </w:p>
    <w:p>
      <w:pPr>
        <w:pStyle w:val="Heading3"/>
      </w:pPr>
      <w:r>
        <w:rPr>
          <w:rFonts w:ascii="Times New Roman" w:hAnsi="Times New Roman"/>
        </w:rPr>
        <w:t>Klage beim VG Düsseldorf</w:t>
      </w:r>
    </w:p>
    <w:p>
      <w:pPr>
        <w:jc w:val="left"/>
      </w:pPr>
      <w:r>
        <w:t xml:space="preserve">Klage ist beim VG Düsseldorf einzulegen. Gleichzeitig sollte ein </w:t>
      </w:r>
      <w:r>
        <w:rPr>
          <w:b/>
        </w:rPr>
        <w:t>Antrag auf Wiederherstellung der aufschiebenden Wirkung</w:t>
      </w:r>
      <w:r>
        <w:t xml:space="preserve"> gemäß § 80 Abs. 5 VwGO gestellt werden, da der Bescheid für sofort vollziehbar erklärt wurde (§ 80 Abs. 2 Nr. 4 VwGO). Argumente für aufschiebende Wirkung:</w:t>
      </w:r>
    </w:p>
    <w:p>
      <w:pPr>
        <w:pStyle w:val="ListBullet"/>
      </w:pPr>
      <w:r>
        <w:t>Existenzgefährdung (wirtschaftlicher Wert der Herde);</w:t>
      </w:r>
    </w:p>
    <w:p>
      <w:pPr>
        <w:pStyle w:val="ListBullet"/>
      </w:pPr>
      <w:r>
        <w:t>Naturschutz-Kooperationsvertrag gefährdet;</w:t>
      </w:r>
    </w:p>
    <w:p>
      <w:pPr>
        <w:pStyle w:val="ListBullet"/>
      </w:pPr>
      <w:r>
        <w:t>Ernstzunehmende Zweifel an der Rechtmäßigkeit des Bescheids (keine gesetzliche Besatzdichtenorm).</w:t>
      </w:r>
    </w:p>
    <w:p>
      <w:pPr>
        <w:pStyle w:val="Heading3"/>
      </w:pPr>
      <w:r>
        <w:rPr>
          <w:rFonts w:ascii="Times New Roman" w:hAnsi="Times New Roman"/>
        </w:rPr>
        <w:t>Sachverständigengutachten</w:t>
      </w:r>
    </w:p>
    <w:p>
      <w:pPr>
        <w:jc w:val="left"/>
      </w:pPr>
      <w:r>
        <w:t>Zu beantragen: Gutachten eines unabhängigen Tierarztes/Agrarwissenschaftlers zu der Frage, ob die Herdenstärke von 68 Tieren auf 27,5 ha unter den konkreten Bedingungen der Schwalmaue tierschutzrechtlich unvertretbar ist. Gegenteilige Einschätzung der Biologischen Station als sachverständiger Zeuge.</w:t>
      </w:r>
    </w:p>
    <w:p>
      <w:pPr>
        <w:jc w:val="left"/>
      </w:pPr>
      <w:r>
        <w:rPr>
          <w:i/>
        </w:rPr>
        <w:t>Rechtsquellen: § 2 TierSchG; § 4 TierSchNutztV; § 16a TierSchG; § 80 Abs. 5 VwGO; VG Düsseldorf 23 K 7812/15 (openjur.de); Lorz/Metzger, TierSchG, 7. Aufl. 2019.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Tierwohl-Streit: Galloway-Herde Schwalmaue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Tierwohl-Streit: Galloway-Herde Schwalmaue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 · 19 K 4441/26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