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Kostenfestsetzungsantrag VG Cottbus 3 L 188/26</w:t>
      </w:r>
    </w:p>
    <w:p>
      <w:pPr>
        <w:jc w:val="left"/>
      </w:pPr>
      <w:r>
        <w:rPr>
          <w:b/>
        </w:rPr>
        <w:t>Pohlmann und Pohlmann RAe PartG mbB</w:t>
      </w:r>
    </w:p>
    <w:p>
      <w:pPr>
        <w:jc w:val="left"/>
      </w:pPr>
      <w:r>
        <w:t>Friedrichstrasse 117, 10117 Berlin</w:t>
      </w:r>
    </w:p>
    <w:p>
      <w:pPr>
        <w:jc w:val="left"/>
      </w:pPr>
      <w:r>
        <w:t>beA-SAFE-ID: DE.RAK-Berlin-PoPo</w:t>
      </w:r>
    </w:p>
    <w:p>
      <w:pPr>
        <w:jc w:val="left"/>
      </w:pPr>
      <w:r>
        <w:rPr>
          <w:b/>
        </w:rPr>
        <w:t>An:</w:t>
      </w:r>
    </w:p>
    <w:p>
      <w:pPr>
        <w:jc w:val="left"/>
      </w:pPr>
      <w:r>
        <w:t>Verwaltungsgericht Cottbus</w:t>
      </w:r>
    </w:p>
    <w:p>
      <w:pPr>
        <w:jc w:val="left"/>
      </w:pPr>
      <w:r>
        <w:t>Vom-Stein-Strasse 27</w:t>
      </w:r>
    </w:p>
    <w:p>
      <w:pPr>
        <w:jc w:val="left"/>
      </w:pPr>
      <w:r>
        <w:t>03050 Cottbus</w:t>
      </w:r>
    </w:p>
    <w:p>
      <w:pPr>
        <w:jc w:val="left"/>
      </w:pPr>
      <w:r>
        <w:rPr>
          <w:b/>
        </w:rPr>
        <w:t>Per beA</w:t>
      </w:r>
    </w:p>
    <w:p>
      <w:pPr>
        <w:jc w:val="left"/>
      </w:pPr>
      <w:r>
        <w:rPr>
          <w:b/>
        </w:rPr>
        <w:t>Az Gericht:</w:t>
      </w:r>
      <w:r>
        <w:t xml:space="preserve"> 3 L 188/26</w:t>
      </w:r>
    </w:p>
    <w:p>
      <w:pPr>
        <w:jc w:val="left"/>
      </w:pPr>
      <w:r>
        <w:rPr>
          <w:b/>
        </w:rPr>
        <w:t>Az Kanzlei:</w:t>
      </w:r>
      <w:r>
        <w:t xml:space="preserve"> PoPo-2026-VR-0617</w:t>
      </w:r>
    </w:p>
    <w:p>
      <w:pPr>
        <w:jc w:val="left"/>
      </w:pPr>
      <w:r>
        <w:rPr>
          <w:b/>
        </w:rPr>
        <w:t>Datum:</w:t>
      </w:r>
      <w:r>
        <w:t xml:space="preserve"> 13.06.2026</w:t>
      </w:r>
    </w:p>
    <w:p/>
    <w:p>
      <w:pPr>
        <w:pStyle w:val="Heading2"/>
      </w:pPr>
      <w:r>
        <w:rPr>
          <w:rFonts w:ascii="Times New Roman" w:hAnsi="Times New Roman"/>
        </w:rPr>
        <w:t>Betreff</w:t>
      </w:r>
    </w:p>
    <w:p>
      <w:pPr>
        <w:jc w:val="left"/>
      </w:pPr>
      <w:r>
        <w:t>Kostenfestsetzungsantrag nach § 164 VwGO iVm § 103 ZPO zum Beschluss vom 11.06.2026</w:t>
      </w:r>
    </w:p>
    <w:p>
      <w:pPr>
        <w:jc w:val="left"/>
      </w:pPr>
      <w:r>
        <w:t>Sehr geehrte Damen und Herren,</w:t>
      </w:r>
    </w:p>
    <w:p>
      <w:pPr>
        <w:jc w:val="left"/>
      </w:pPr>
      <w:r>
        <w:t>namens und in Vollmacht der Antragstellerin (Initiative Lausitzer Lebensraum e.V.) beantragen wir,</w:t>
      </w:r>
    </w:p>
    <w:p>
      <w:pPr>
        <w:ind w:left="567"/>
      </w:pPr>
      <w:r>
        <w:rPr>
          <w:i/>
        </w:rPr>
        <w:t xml:space="preserve">die der Antragsgegnerin (Land Brandenburg) zur Last fallenden Kosten der Antragstellerin in Hoehe von </w:t>
      </w:r>
      <w:r>
        <w:rPr>
          <w:b/>
          <w:i/>
        </w:rPr>
        <w:t>3.687,12 EUR</w:t>
      </w:r>
      <w:r>
        <w:rPr>
          <w:i/>
        </w:rPr>
        <w:t xml:space="preserve"> gegen das Land Brandenburg festzusetzen und zu verzinsen mit fuenf Prozentpunkten ueber dem Basiszinssatz ab Eingang dieses Antrags.</w:t>
      </w:r>
    </w:p>
    <w:p>
      <w:pPr>
        <w:pStyle w:val="Heading2"/>
      </w:pPr>
      <w:r>
        <w:rPr>
          <w:rFonts w:ascii="Times New Roman" w:hAnsi="Times New Roman"/>
        </w:rPr>
        <w:t>Begruendung</w:t>
      </w:r>
    </w:p>
    <w:p>
      <w:pPr>
        <w:pStyle w:val="Heading3"/>
      </w:pPr>
      <w:r>
        <w:rPr>
          <w:rFonts w:ascii="Times New Roman" w:hAnsi="Times New Roman"/>
        </w:rPr>
        <w:t>A. Kostengrundentscheidung</w:t>
      </w:r>
    </w:p>
    <w:p>
      <w:pPr>
        <w:jc w:val="left"/>
      </w:pPr>
      <w:r>
        <w:t>Mit Beschluss vom 11.06.2026 hat die 3. Kammer entschieden, dass die Antragsgegnerin 5/6 der Verfahrenskosten traegt; die Antragstellerin traegt 1/6.</w:t>
      </w:r>
    </w:p>
    <w:p>
      <w:pPr>
        <w:pStyle w:val="Heading3"/>
      </w:pPr>
      <w:r>
        <w:rPr>
          <w:rFonts w:ascii="Times New Roman" w:hAnsi="Times New Roman"/>
        </w:rPr>
        <w:t>B. Streitwert</w:t>
      </w:r>
    </w:p>
    <w:p>
      <w:pPr>
        <w:jc w:val="left"/>
      </w:pPr>
      <w:r>
        <w:t xml:space="preserve">Der Streitwert wurde durch die Kammer auf </w:t>
      </w:r>
      <w:r>
        <w:rPr>
          <w:b/>
        </w:rPr>
        <w:t>7.500 EUR</w:t>
      </w:r>
      <w:r>
        <w:t xml:space="preserve"> festgesetzt.</w:t>
      </w:r>
    </w:p>
    <w:p>
      <w:pPr>
        <w:pStyle w:val="Heading3"/>
      </w:pPr>
      <w:r>
        <w:rPr>
          <w:rFonts w:ascii="Times New Roman" w:hAnsi="Times New Roman"/>
        </w:rPr>
        <w:t>C. Gebuehrenberechnung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Verfahrensgebuehr RVG VV 3100, Streitwert 7.500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678,60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Terminsgebuehr RVG VV 3104 (Erledigung schriftliches Verfahren mit Ladungsverzicht)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626,40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Auslagen RVG VV 7000 (Kopien, beA)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pauschal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245,00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Reisekosten Berlin-Cottbus (kein Termin, nicht ausgeloest)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Pauschale RVG VV 7002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Auslagen Sachverstaendigengutachten Burgkrieger (TUEV Nord, Schallgutachten Aktenstueck 10)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1.250,00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Zwischensumme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2.820,00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Umsatzsteuer RVG VV 7008 (19 %)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535,80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Gerichtskosten (Vorschuss bereits eingezahlt 03.06.2026)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KV-Nr. 5210 GKG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331,32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Gesamtbetrag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3.687,12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D. Quotierung</w:t>
      </w:r>
    </w:p>
    <w:p>
      <w:pPr>
        <w:jc w:val="left"/>
      </w:pPr>
      <w:r>
        <w:t>Bei einer Erstattungsquote von 5/6 schuldet das Land Brandenburg:</w:t>
      </w:r>
    </w:p>
    <w:p>
      <w:pPr>
        <w:jc w:val="left"/>
      </w:pPr>
      <w:r>
        <w:rPr>
          <w:b/>
        </w:rPr>
        <w:t>3.687,12 EUR x 5/6 = 3.072,60 EUR</w:t>
      </w:r>
    </w:p>
    <w:p>
      <w:pPr>
        <w:jc w:val="left"/>
      </w:pPr>
      <w:r>
        <w:t>(Antragstellerin selbst zahlt 614,52 EUR aus eigener Hand).</w:t>
      </w:r>
    </w:p>
    <w:p>
      <w:pPr>
        <w:pStyle w:val="Heading2"/>
      </w:pPr>
      <w:r>
        <w:rPr>
          <w:rFonts w:ascii="Times New Roman" w:hAnsi="Times New Roman"/>
        </w:rPr>
        <w:t>Anrechnung Geschaeftsgebuehr</w:t>
      </w:r>
    </w:p>
    <w:p>
      <w:pPr>
        <w:jc w:val="left"/>
      </w:pPr>
      <w:r>
        <w:t xml:space="preserve">Eine vorgerichtliche Geschaeftsgebuehr (VV 2300) wurde fuer den Widerspruch erhoben (siehe Aktenstueck 22). Diese wird nach </w:t>
      </w:r>
      <w:r>
        <w:rPr>
          <w:b/>
        </w:rPr>
        <w:t>Vorbem. 3 Abs. 4 zu Teil 3 RVG VV</w:t>
      </w:r>
      <w:r>
        <w:t xml:space="preserve"> zur Haelfte (max. 0,75) auf die Verfahrensgebuehr angerechnet. Die Anrechnungsregelung wirkt sich auf die Erstattungsfaehigkeit gegen das Land Brandenburg nicht aus, da die Vorbemerkung im Aussenverhaeltnis greift.</w:t>
      </w:r>
    </w:p>
    <w:p>
      <w:pPr>
        <w:pStyle w:val="Heading2"/>
      </w:pPr>
      <w:r>
        <w:rPr>
          <w:rFonts w:ascii="Times New Roman" w:hAnsi="Times New Roman"/>
        </w:rPr>
        <w:t>Versicherung nach § 104 Abs. 2 ZPO</w:t>
      </w:r>
    </w:p>
    <w:p>
      <w:pPr>
        <w:jc w:val="left"/>
      </w:pPr>
      <w:r>
        <w:t>Wir versichern anwaltlich, dass die angefuehrten Kosten tatsaechlich entstanden und der Mandantschaft in Rechnung gestellt sind oder werden.</w:t>
      </w:r>
    </w:p>
    <w:p>
      <w:pPr>
        <w:jc w:val="left"/>
      </w:pPr>
      <w:r>
        <w:t>Mit freundlichen kollegialen Gruessen,</w:t>
      </w:r>
    </w:p>
    <w:p/>
    <w:p>
      <w:pPr>
        <w:jc w:val="left"/>
      </w:pPr>
      <w:r>
        <w:t>RAin Dr. Friederike Hesselmann-Sauerbruch</w:t>
      </w:r>
    </w:p>
    <w:p>
      <w:pPr>
        <w:jc w:val="left"/>
      </w:pPr>
      <w:r>
        <w:t>Pohlmann und Pohlmann RAe PartG mbB</w:t>
      </w:r>
    </w:p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Beschluss VG Cottbus vom 11.06.2026 (Aktenstueck 14)</w:t>
      </w:r>
    </w:p>
    <w:p>
      <w:pPr>
        <w:pStyle w:val="ListBullet"/>
      </w:pPr>
      <w:r>
        <w:t>RVG-Berechnungsbogen</w:t>
      </w:r>
    </w:p>
    <w:p>
      <w:pPr>
        <w:pStyle w:val="ListBullet"/>
      </w:pPr>
      <w:r>
        <w:t>Rechnung Sachverstaendiger Burgkrieger vom 12.06.2026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Pohlmann und Pohlmann RAe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POHLMANN UND POHLMANN RAE PARTG MBB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Rechtsanwaltskanzlei · 3 L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