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03 — Fall 02: Jobcenter-Rückforderung 8.400 EUR</w:t>
      </w:r>
    </w:p>
    <w:p>
      <w:pPr>
        <w:jc w:val="left"/>
      </w:pPr>
      <w:r>
        <w:t>AZ: BSBZ-2026-08-0289</w:t>
      </w:r>
    </w:p>
    <w:p>
      <w:pPr>
        <w:jc w:val="left"/>
      </w:pPr>
      <w:r>
        <w:t>Erstkontakt: 06.08.2026</w:t>
      </w:r>
    </w:p>
    <w:p>
      <w:pPr>
        <w:jc w:val="left"/>
      </w:pPr>
      <w:r>
        <w:t>Bearbeiterin: Dr. Annegret Pellbach-Tannenfels</w:t>
      </w:r>
    </w:p>
    <w:p>
      <w:pPr>
        <w:jc w:val="left"/>
      </w:pPr>
      <w:r>
        <w:t>Status: Widerspruch eingelegt 14.08.2026; Entscheidung ausstehend</w:t>
      </w:r>
    </w:p>
    <w:p>
      <w:pPr>
        <w:pStyle w:val="Heading2"/>
      </w:pPr>
      <w:r>
        <w:rPr>
          <w:rFonts w:ascii="Times New Roman" w:hAnsi="Times New Roman"/>
        </w:rPr>
        <w:t>Sachverhalt</w:t>
      </w:r>
    </w:p>
    <w:p>
      <w:pPr>
        <w:jc w:val="left"/>
      </w:pPr>
      <w:r>
        <w:t>Klientin: Rameeza Moussavi-Hardt (43), wohnhaft Rolshover Str. 88, 51105 Köln.</w:t>
      </w:r>
    </w:p>
    <w:p>
      <w:pPr>
        <w:jc w:val="left"/>
      </w:pPr>
      <w:r>
        <w:t>Klientenakte Jobcenter Köln: JC-2024-KK-38847.</w:t>
      </w:r>
    </w:p>
    <w:p>
      <w:pPr>
        <w:jc w:val="left"/>
      </w:pPr>
      <w:r>
        <w:t>Frau Moussavi-Hardt bezog von Januar 2024 bis März 2026 Bürgergeld (ALG II) nach SGB II. Im Mai 2026 erhielt sie einen Aufhebungs- und Erstattungsbescheid des Jobcenter Köln vom 28.05.2026: Rückforderung von 8.400 EUR wegen angeblicher Überzahlung im Zeitraum August 2024 bis März 2026 (20 Monate à 420 EUR).</w:t>
      </w:r>
    </w:p>
    <w:p>
      <w:pPr>
        <w:jc w:val="left"/>
      </w:pPr>
      <w:r>
        <w:t>Begründung Jobcenter: Frau Moussavi-Hardt habe ein Sparkonto mit Guthaben von 9.800 EUR (Kontonummer anonymisiert, Sparkasse Köln) nicht angegeben; dieses sei im Rahmen einer automatischen Datenabfrage (§ 52 SGB II) festgestellt worden. Das Jobcenter beruft sich auf § 45 Abs. 2 SGB X (grob fahrlässige Unkenntnis) sowie § 50 SGB II.</w:t>
      </w:r>
    </w:p>
    <w:p>
      <w:pPr>
        <w:jc w:val="left"/>
      </w:pPr>
      <w:r>
        <w:rPr>
          <w:b/>
        </w:rPr>
        <w:t>Einlassung der Klientin:</w:t>
      </w:r>
      <w:r>
        <w:t xml:space="preserve"> Das Konto habe ihre verstorbene Mutter 2019 zu ihrem Namen eingerichtet (Kontoinhaber-Wechsel nach Tod ohne aktive Nutzung). Das Guthaben stamme aus einer Lebensversicherungsauszahlung der Mutter (Nachweis: Kontoauszug März 2019). Sie habe davon ausgegangen, das Konto sei bereits geschlossen; es hätten keine Zugriffe mehr stattgefunden.</w:t>
      </w:r>
    </w:p>
    <w:p>
      <w:pPr>
        <w:pStyle w:val="Heading2"/>
      </w:pPr>
      <w:r>
        <w:rPr>
          <w:rFonts w:ascii="Times New Roman" w:hAnsi="Times New Roman"/>
        </w:rPr>
        <w:t>Rechtliche Einschätzung</w:t>
      </w:r>
    </w:p>
    <w:p>
      <w:pPr>
        <w:jc w:val="left"/>
      </w:pPr>
      <w:r>
        <w:rPr>
          <w:b/>
        </w:rPr>
        <w:t>§ 11 SGB II (Einkommen und Vermögen):</w:t>
      </w:r>
    </w:p>
    <w:p>
      <w:pPr>
        <w:pStyle w:val="ListBullet"/>
      </w:pPr>
      <w:r>
        <w:t>Vermögen, das nicht verwertbar ist oder dessen Verwertung unwirtschaftlich wäre, bleibt außer Betracht.</w:t>
      </w:r>
    </w:p>
    <w:p>
      <w:pPr>
        <w:pStyle w:val="ListBullet"/>
      </w:pPr>
      <w:r>
        <w:t>Das Konto lag seit 2019 brach; bei regulärer Beantragung hätte Frau M. darauf hinweisen können.</w:t>
      </w:r>
    </w:p>
    <w:p>
      <w:pPr>
        <w:jc w:val="left"/>
      </w:pPr>
      <w:r>
        <w:rPr>
          <w:b/>
        </w:rPr>
        <w:t>§ 45 SGB X (Rücknahme rechtswidriger Verwaltungsakte):</w:t>
      </w:r>
    </w:p>
    <w:p>
      <w:pPr>
        <w:pStyle w:val="ListBullet"/>
      </w:pPr>
      <w:r>
        <w:t>Vertrauensschutz (§ 45 Abs. 2 S. 3 SGB X): Grobe Fahrlässigkeit erfordert die Verletzung einer subjektiv besonders einfachen Pflicht. Die Klientin kannte das Konto kaum; keine willentliche Verschweigung.</w:t>
      </w:r>
    </w:p>
    <w:p>
      <w:pPr>
        <w:pStyle w:val="ListBullet"/>
      </w:pPr>
      <w:r>
        <w:t>Frist: Rücknahme nach § 45 SGB X ist innerhalb von 2 Jahren nach Bekanntwerden möglich (§ 45 Abs. 4 SGB X). Das Jobcenter handelte innerhalb der Frist.</w:t>
      </w:r>
    </w:p>
    <w:p>
      <w:pPr>
        <w:jc w:val="left"/>
      </w:pPr>
      <w:r>
        <w:rPr>
          <w:b/>
        </w:rPr>
        <w:t>§ 50 SGB II (Erstattung):</w:t>
      </w:r>
    </w:p>
    <w:p>
      <w:pPr>
        <w:pStyle w:val="ListBullet"/>
      </w:pPr>
      <w:r>
        <w:t>Selbst wenn der Aufhebungsbescheid formell rechtmäßig ist: Höhe 8.400 EUR prüfungspflichtig (monatliche Überzahlung 420 EUR).</w:t>
      </w:r>
    </w:p>
    <w:p>
      <w:pPr>
        <w:pStyle w:val="ListBullet"/>
      </w:pPr>
      <w:r>
        <w:t>Antrag auf Stundung/Ratenzahlung parallel zu Widerspruch ratsam.</w:t>
      </w:r>
    </w:p>
    <w:p>
      <w:pPr>
        <w:jc w:val="left"/>
      </w:pPr>
      <w:r>
        <w:rPr>
          <w:b/>
        </w:rPr>
        <w:t>Empfehlung:</w:t>
      </w:r>
      <w:r>
        <w:t xml:space="preserve"> Widerspruch nach § 83 SGG mit Begründung Vertrauensschutz; Beibringen Kontoauszüge ab 2019 und Lebensversicherungsnachweis Mutter.</w:t>
      </w:r>
    </w:p>
    <w:p>
      <w:pPr>
        <w:pStyle w:val="Heading2"/>
      </w:pPr>
      <w:r>
        <w:rPr>
          <w:rFonts w:ascii="Times New Roman" w:hAnsi="Times New Roman"/>
        </w:rPr>
        <w:t>Maßnahmen</w:t>
      </w:r>
    </w:p>
    <w:p>
      <w:pPr>
        <w:pStyle w:val="ListNumber"/>
      </w:pPr>
      <w:r>
        <w:t>Beratung 06.08.2026: Vollmacht erteilt</w:t>
      </w:r>
    </w:p>
    <w:p>
      <w:pPr>
        <w:pStyle w:val="ListNumber"/>
      </w:pPr>
      <w:r>
        <w:t>Akteneinsicht beim Jobcenter Köln beantragt, 08.08.2026</w:t>
      </w:r>
    </w:p>
    <w:p>
      <w:pPr>
        <w:pStyle w:val="ListNumber"/>
      </w:pPr>
      <w:r>
        <w:t>Widerspruch vorbereitet (Musterbrief → Aktenstück 17)</w:t>
      </w:r>
    </w:p>
    <w:p>
      <w:pPr>
        <w:pStyle w:val="ListNumber"/>
      </w:pPr>
      <w:r>
        <w:t>Widerspruch eingelegt 14.08.2026 (per Einschreiben, Einlieferungsbeleg vorliegend)</w:t>
      </w:r>
    </w:p>
    <w:p>
      <w:pPr>
        <w:pStyle w:val="ListNumber"/>
      </w:pPr>
      <w:r>
        <w:t>Parallel: Antrag auf Aussetzung der Vollziehung (§ 86a SGG)</w:t>
      </w:r>
    </w:p>
    <w:p>
      <w:pPr>
        <w:pStyle w:val="Heading2"/>
      </w:pPr>
      <w:r>
        <w:rPr>
          <w:rFonts w:ascii="Times New Roman" w:hAnsi="Times New Roman"/>
        </w:rPr>
        <w:t>Quellen</w:t>
      </w:r>
    </w:p>
    <w:p>
      <w:pPr>
        <w:pStyle w:val="ListBullet"/>
      </w:pPr>
      <w:r>
        <w:t>SGB II §§ 11, 50, 52</w:t>
      </w:r>
    </w:p>
    <w:p>
      <w:pPr>
        <w:pStyle w:val="ListBullet"/>
      </w:pPr>
      <w:r>
        <w:t>SGB X §§ 45, 48, 50</w:t>
      </w:r>
    </w:p>
    <w:p>
      <w:pPr>
        <w:pStyle w:val="ListBullet"/>
      </w:pPr>
      <w:r>
        <w:t>SGG §§ 83–87 (Widerspruchsverfahren)</w:t>
      </w:r>
    </w:p>
    <w:p>
      <w:pPr>
        <w:pStyle w:val="ListBullet"/>
      </w:pPr>
      <w:r>
        <w:t>openjur.de: BSG B 14 AS 13/10 R (Vertrauensschutz Bürgergeld)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Klientenakte Jobcenter Köln: JC-2024-KK-38847.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Klientenakte Jobcenter Köln: JC-2024-KK-38847.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Behörde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