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05 — Observationsberichte: 3 Wochen Vor-Tat-Observation Korbiel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Bearbeitung:</w:t>
      </w:r>
      <w:r>
        <w:t xml:space="preserve"> RA Dr. Magnus Schorlemmer</w:t>
      </w:r>
    </w:p>
    <w:p>
      <w:pPr>
        <w:jc w:val="left"/>
      </w:pPr>
      <w:r>
        <w:rPr>
          <w:b/>
        </w:rPr>
        <w:t>Observationszeitraum:</w:t>
      </w:r>
      <w:r>
        <w:t xml:space="preserve"> 27.09.2025 bis 17.10.2025 (21 Tage)</w:t>
      </w:r>
    </w:p>
    <w:p>
      <w:pPr>
        <w:jc w:val="left"/>
      </w:pPr>
      <w:r>
        <w:rPr>
          <w:b/>
        </w:rPr>
        <w:t>Observationsgrundlage:</w:t>
      </w:r>
      <w:r>
        <w:t xml:space="preserve"> § 163f StPO, Beschluss AG Stuttgart Az. 2025-1704 OBS vom 26.09.2025</w:t>
      </w:r>
    </w:p>
    <w:p>
      <w:pPr>
        <w:jc w:val="left"/>
      </w:pPr>
      <w:r>
        <w:rPr>
          <w:b/>
        </w:rPr>
        <w:t>Stand:</w:t>
      </w:r>
      <w:r>
        <w:t xml:space="preserve"> 23.01.2026</w:t>
      </w:r>
    </w:p>
    <w:p/>
    <w:p>
      <w:pPr>
        <w:pStyle w:val="Heading2"/>
      </w:pPr>
      <w:r>
        <w:rPr>
          <w:rFonts w:ascii="Times New Roman" w:hAnsi="Times New Roman"/>
        </w:rPr>
        <w:t>1. Rechtliche Grundlage und Anordnung</w:t>
      </w:r>
    </w:p>
    <w:p>
      <w:pPr>
        <w:jc w:val="left"/>
      </w:pPr>
      <w:r>
        <w:t>Die längerfristige Observation des Beschuldigten Korbiel wurde am 26.09.2025 durch das AG Stuttgart (ER Meschede) auf Antrag der Staatsanwaltschaft Stuttgart angeordnet (§ 163f Abs. 3 StPO: richterliche Anordnung, da längerfristige Massnahme).</w:t>
      </w:r>
    </w:p>
    <w:p>
      <w:pPr>
        <w:jc w:val="left"/>
      </w:pPr>
      <w:r>
        <w:rPr>
          <w:b/>
        </w:rPr>
        <w:t>Voraussetzungen § 163f Abs. 1 StPO:</w:t>
      </w:r>
    </w:p>
    <w:p>
      <w:pPr>
        <w:pStyle w:val="ListBullet"/>
      </w:pPr>
      <w:r>
        <w:t>Zulassigkeit: Verdacht einer Straftat von erheblicher Bedeutung (bandenmaessiger Raub, Anlasstat früherer Raubdelikte in Polen: vgl. AS 12 Rechtshilfe)</w:t>
      </w:r>
    </w:p>
    <w:p>
      <w:pPr>
        <w:pStyle w:val="ListBullet"/>
      </w:pPr>
      <w:r>
        <w:t>Subsidiarität: Andere Massnahmen (TKUe allein) nicht ausreichend, da Korbiel kein Handy im deutschen Netz nutzte</w:t>
      </w:r>
    </w:p>
    <w:p>
      <w:pPr>
        <w:pStyle w:val="ListBullet"/>
      </w:pPr>
      <w:r>
        <w:t>Verhaeltnismaessigkeit: geprüft; 21 Tage Anordnung mit Verlängerungsvorbehalt</w:t>
      </w:r>
    </w:p>
    <w:p>
      <w:pPr>
        <w:jc w:val="left"/>
      </w:pPr>
      <w:r>
        <w:rPr>
          <w:b/>
        </w:rPr>
        <w:t>Durchführendes Observationsteam:</w:t>
      </w:r>
      <w:r>
        <w:t xml:space="preserve"> KHK Stefan Ruoff (Teamleiter), weitere 4 Beamte (Namen in Sperrentscheidung § 96 StPO gelöscht)</w:t>
      </w:r>
    </w:p>
    <w:p/>
    <w:p>
      <w:pPr>
        <w:pStyle w:val="Heading2"/>
      </w:pPr>
      <w:r>
        <w:rPr>
          <w:rFonts w:ascii="Times New Roman" w:hAnsi="Times New Roman"/>
        </w:rPr>
        <w:t>2. Observationsberichte im Überblick</w:t>
      </w:r>
    </w:p>
    <w:p>
      <w:pPr>
        <w:pStyle w:val="Heading3"/>
      </w:pPr>
      <w:r>
        <w:rPr>
          <w:rFonts w:ascii="Times New Roman" w:hAnsi="Times New Roman"/>
        </w:rPr>
        <w:t>2.1 Woche 1: 27.09. bis 03.10.2025</w:t>
      </w:r>
    </w:p>
    <w:p>
      <w:pPr>
        <w:jc w:val="left"/>
      </w:pPr>
      <w:r>
        <w:rPr>
          <w:b/>
        </w:rPr>
        <w:t>27.09.2025 (Tag 1):</w:t>
      </w:r>
      <w:r>
        <w:t xml:space="preserve"> Korbiel verlasst Wohnadresse Stuttgart-Zuffenhausen (Zuffenhauser Str. 82, 70435 Stuttgart, gemietetes Zimmer) um 09:40 Uhr. S-Bahn Richtung Stadtmitte. Besuch Königstrasse (Schaufenster Goldhofer-Egenter: Beobachtungszeit ca. 12 Minuten). Keine Kontaktaufnahme.</w:t>
      </w:r>
    </w:p>
    <w:p>
      <w:pPr>
        <w:jc w:val="left"/>
      </w:pPr>
      <w:r>
        <w:rPr>
          <w:b/>
        </w:rPr>
        <w:t>29.09.2025 (Tag 3):</w:t>
      </w:r>
      <w:r>
        <w:t xml:space="preserve"> Treffen Korbiel/Drebenstedt in Stuttgarter Cafe ("Espresso Bar Königsbau", Königstrasse 26). Dauer: ca. 35 Minuten. Gesprachsinhalt nicht ermittelt.</w:t>
      </w:r>
    </w:p>
    <w:p>
      <w:pPr>
        <w:jc w:val="left"/>
      </w:pPr>
      <w:r>
        <w:rPr>
          <w:b/>
        </w:rPr>
        <w:t>01.10.2025 (Tag 5):</w:t>
      </w:r>
      <w:r>
        <w:t xml:space="preserve"> Korbiel besucht Schmuckgeschaft "Bijouterie Metzler" (Calwer Str. 32, Stuttgart). Kein Kauf. Verlasst Geschaft nach ca. 20 Minuten. Wiederholung Vorbeifahrt Königstrasse 47 (zu Fuss, Gegenseite).</w:t>
      </w:r>
    </w:p>
    <w:p>
      <w:pPr>
        <w:pStyle w:val="Heading3"/>
      </w:pPr>
      <w:r>
        <w:rPr>
          <w:rFonts w:ascii="Times New Roman" w:hAnsi="Times New Roman"/>
        </w:rPr>
        <w:t>2.2 Woche 2: 04.10. bis 10.10.2025</w:t>
      </w:r>
    </w:p>
    <w:p>
      <w:pPr>
        <w:jc w:val="left"/>
      </w:pPr>
      <w:r>
        <w:rPr>
          <w:b/>
        </w:rPr>
        <w:t>06.10.2025 (Tag 10):</w:t>
      </w:r>
      <w:r>
        <w:t xml:space="preserve"> Korbiel trifft Person "M5" (nicht identifiziert) am Hauptbahnhof Stuttgart. Korbiel übergibt kleines Paket. "M5" verlasst Bahnhof Richtung Parken.</w:t>
      </w:r>
    </w:p>
    <w:p>
      <w:pPr>
        <w:jc w:val="left"/>
      </w:pPr>
      <w:r>
        <w:rPr>
          <w:b/>
        </w:rPr>
        <w:t>08.10.2025 (Tag 12):</w:t>
      </w:r>
      <w:r>
        <w:t xml:space="preserve"> Gemeinsame Observation Korbiel/Krasniqi: Beide erkundigen sich in der Nähe des Geschäfts Goldhofer-Egenter (Strassenseite, ca. 100 m). Krasniqi nimmt Fotos mit Mobiltelefon auf (laut OB-Bericht).</w:t>
      </w:r>
    </w:p>
    <w:p>
      <w:pPr>
        <w:jc w:val="left"/>
      </w:pPr>
      <w:r>
        <w:rPr>
          <w:b/>
        </w:rPr>
        <w:t>10.10.2025 (Tag 14):</w:t>
      </w:r>
      <w:r>
        <w:t xml:space="preserve"> Korbiel reist kurzfristig nach Ulm und kehrt nach ca. 6 Stunden zurück. Im Ulmer Kontakt: Treffen mit Iordache (ausgewiesene Identifizierung anhand Lichtbild — laut Bericht). Dieses Treffen ist der wichtigste Observation-Befund.</w:t>
      </w:r>
    </w:p>
    <w:p>
      <w:pPr>
        <w:pStyle w:val="Heading3"/>
      </w:pPr>
      <w:r>
        <w:rPr>
          <w:rFonts w:ascii="Times New Roman" w:hAnsi="Times New Roman"/>
        </w:rPr>
        <w:t>2.3 Woche 3: 11.10. bis 17.10.2025</w:t>
      </w:r>
    </w:p>
    <w:p>
      <w:pPr>
        <w:jc w:val="left"/>
      </w:pPr>
      <w:r>
        <w:rPr>
          <w:b/>
        </w:rPr>
        <w:t>13.10.2025 (Tag 17):</w:t>
      </w:r>
      <w:r>
        <w:t xml:space="preserve"> Korbiel nimmt Geraetschaft entgegen (laut OB-Bericht: "Sporttasche, Inhalt unbekannt"). Transportiert Tasche in Wohnung. Bei Hausdurchsuchung später nicht aufgefunden (mögliche Weiterleitung an Mittäter?).</w:t>
      </w:r>
    </w:p>
    <w:p>
      <w:pPr>
        <w:jc w:val="left"/>
      </w:pPr>
      <w:r>
        <w:rPr>
          <w:b/>
        </w:rPr>
        <w:t>15.10.2025 (Tag 19):</w:t>
      </w:r>
      <w:r>
        <w:t xml:space="preserve"> Krasniqi und Korbiel treffen sich in Parkanlage (Karlsplatz Stuttgart), ca. 20 Minuten. Anschliessend Trennung.</w:t>
      </w:r>
    </w:p>
    <w:p>
      <w:pPr>
        <w:jc w:val="left"/>
      </w:pPr>
      <w:r>
        <w:rPr>
          <w:b/>
        </w:rPr>
        <w:t>17.10.2025 (Tag 21, letzter Observationstag):</w:t>
      </w:r>
      <w:r>
        <w:t xml:space="preserve"> Korbiel erkundet nochmals Königstrasse, diesmal auffällig kurz (3 Minuten), Telefonat (auf Polnisch, nicht verständlich).</w:t>
      </w:r>
    </w:p>
    <w:p/>
    <w:p>
      <w:pPr>
        <w:pStyle w:val="Heading2"/>
      </w:pPr>
      <w:r>
        <w:rPr>
          <w:rFonts w:ascii="Times New Roman" w:hAnsi="Times New Roman"/>
        </w:rPr>
        <w:t>3. Observationsfotos und Lichtbildmappen</w:t>
      </w:r>
    </w:p>
    <w:p>
      <w:pPr>
        <w:jc w:val="left"/>
      </w:pPr>
      <w:r>
        <w:t xml:space="preserve">Die Observation ergab </w:t>
      </w:r>
      <w:r>
        <w:rPr>
          <w:b/>
        </w:rPr>
        <w:t>487 Lichtbilder</w:t>
      </w:r>
      <w:r>
        <w:t xml:space="preserve"> (LKA BW OB-Mappe 2025-1704):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OB-Lichtbild 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Verwertungsrelevanz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OB-001 bis OB-048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27.09.–01.10.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Korbiel Stadtmitte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 (Bewegungsprofil)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OB-141 bis OB-168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08.10.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Korbiel/Krasniqi Königstrasse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 (Tatortrekognoszierung)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OB-213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10.10.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Korbiel und Iordache Ulm HBf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(Bandenkontakt)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OB-299 bis OB-311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13.10.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Taschentransfer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(Geraeteschaefung)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OB-421 bis OB-432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17.10.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Letzte Tatortbegehung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Beweiswuerdigung und Verteidigungsansätze</w:t>
      </w:r>
    </w:p>
    <w:p>
      <w:pPr>
        <w:pStyle w:val="Heading3"/>
      </w:pPr>
      <w:r>
        <w:rPr>
          <w:rFonts w:ascii="Times New Roman" w:hAnsi="Times New Roman"/>
        </w:rPr>
        <w:t>4.1 Observation Krasniqi/Korbiel am 08.10.2025</w:t>
      </w:r>
    </w:p>
    <w:p>
      <w:pPr>
        <w:jc w:val="left"/>
      </w:pPr>
      <w:r>
        <w:t>Der OB-Bericht beschreibt Krasniqi als Fotografin. Die StA wertet dies als Tatortrekognoszierung. Die Verteidigung (RAin Dr. Mohnsen-Stoeber) hält dagegen:</w:t>
      </w:r>
    </w:p>
    <w:p>
      <w:pPr>
        <w:pStyle w:val="ListBullet"/>
      </w:pPr>
      <w:r>
        <w:t>Krasniqi und Korbiel waren ein Paar (Liebesbeziehung seit Frühsommer 2025)</w:t>
      </w:r>
    </w:p>
    <w:p>
      <w:pPr>
        <w:pStyle w:val="ListBullet"/>
      </w:pPr>
      <w:r>
        <w:t>Der Aufenthalt an der Königstrasse war gelegentlich (Shoppingbereich)</w:t>
      </w:r>
    </w:p>
    <w:p>
      <w:pPr>
        <w:pStyle w:val="ListBullet"/>
      </w:pPr>
      <w:r>
        <w:t>Fotos wurden laut Krasniqis Einlassung für Social Media aufgenommen</w:t>
      </w:r>
    </w:p>
    <w:p>
      <w:pPr>
        <w:pStyle w:val="Heading3"/>
      </w:pPr>
      <w:r>
        <w:rPr>
          <w:rFonts w:ascii="Times New Roman" w:hAnsi="Times New Roman"/>
        </w:rPr>
        <w:t>4.2 Treffen Korbiel/Iordache in Ulm</w:t>
      </w:r>
    </w:p>
    <w:p>
      <w:pPr>
        <w:jc w:val="left"/>
      </w:pPr>
      <w:r>
        <w:t>Dieses Treffen ist das scharfste OB-Ergebnis. Die Identifizierung Iordaches erfolgte per Lichtbildabgleich. Zu prüfende Fragen:</w:t>
      </w:r>
    </w:p>
    <w:p>
      <w:pPr>
        <w:pStyle w:val="ListBullet"/>
      </w:pPr>
      <w:r>
        <w:t>Wurde der Lichtbildabgleich durch einen Sachverständigen (Personenidentifizierung) oder durch LKA-Beamte vorgenommen?</w:t>
      </w:r>
    </w:p>
    <w:p>
      <w:pPr>
        <w:pStyle w:val="ListBullet"/>
      </w:pPr>
      <w:r>
        <w:t>Welche Erkenntnisse liegen über den Inhalt des Treffens vor?</w:t>
      </w:r>
    </w:p>
    <w:p>
      <w:pPr>
        <w:pStyle w:val="ListBullet"/>
      </w:pPr>
      <w:r>
        <w:t>Gibt es andere Erklärungen für das Ulm-Treffen?</w:t>
      </w:r>
    </w:p>
    <w:p>
      <w:pPr>
        <w:pStyle w:val="Heading3"/>
      </w:pPr>
      <w:r>
        <w:rPr>
          <w:rFonts w:ascii="Times New Roman" w:hAnsi="Times New Roman"/>
        </w:rPr>
        <w:t>4.3 Verhaeltnismaessigkeit der Observation</w:t>
      </w:r>
    </w:p>
    <w:p>
      <w:pPr>
        <w:jc w:val="left"/>
      </w:pPr>
      <w:r>
        <w:t>Bei 21 Tagen längerfristiger Observation und umfassender Bewegungserfassung ist die Verhaeltnismaessigkeit nach § 163f Abs. 1 S. 2 StPO zu hinterfragen. Die Massnahme begann zu einem Zeitpunkt, als Korbiel als bloss verdächtig eingestuft war (noch keine dringenden Verdachtsmomente i.S.d. § 112 StPO). Die Verteidigung prüft einen entsprechenden Rüge-Antrag.</w:t>
      </w:r>
    </w:p>
    <w:p/>
    <w:p>
      <w:pPr>
        <w:pStyle w:val="Heading2"/>
      </w:pPr>
      <w:r>
        <w:rPr>
          <w:rFonts w:ascii="Times New Roman" w:hAnsi="Times New Roman"/>
        </w:rPr>
        <w:t>5. Verfahrensergebnis Observation</w:t>
      </w:r>
    </w:p>
    <w:p>
      <w:pPr>
        <w:jc w:val="left"/>
      </w:pPr>
      <w:r>
        <w:t>Die Observation führte letztlich zur Erkennung der Tatplanung, war aber nicht der alleinige Beweis: Tatort-DNA (SP-001), FZA und TKUe-Gespräche kommen hinzu. Dennoch bleibt die Observation (insbesondere OB-Lichtbild 213 — Treffen mit Iordache) ein eigenständiges Beweismittel, das in der Hauptverhandlung durch KHK Ruoff bezeugt wird.</w:t>
      </w:r>
    </w:p>
    <w:p>
      <w:pPr>
        <w:jc w:val="left"/>
      </w:pPr>
      <w:r>
        <w:rPr>
          <w:b/>
        </w:rPr>
        <w:t>Quellen:</w:t>
      </w:r>
      <w:r>
        <w:t xml:space="preserve"> § 163f StPO (dejure.org); BGH NStZ 2016, 107 (Observation, Verhaeltnismaessigkeit); BVerfG NJW 2009, 3293 (Observation und Art. 2 Abs. 1 GG).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Beschluss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Beschluss AG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Beschluss AG Stuttgart Az. 2025-1704 OBS vom 26.09.2025 · Az. 2025-1704 OBS vom 26.09.2025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