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Bekanntmachung der Auflösung und Gläubigeraufruf</w:t>
      </w:r>
    </w:p>
    <w:p>
      <w:pPr>
        <w:jc w:val="left"/>
      </w:pPr>
      <w:r>
        <w:rPr>
          <w:b/>
        </w:rPr>
        <w:t>Strassburger Handelshof GmbH i.L.</w:t>
      </w:r>
    </w:p>
    <w:p>
      <w:pPr>
        <w:jc w:val="left"/>
      </w:pPr>
      <w:r>
        <w:t>Mommsenstrasse 71a, 10629 Berlin</w:t>
      </w:r>
    </w:p>
    <w:p/>
    <w:p>
      <w:pPr>
        <w:pStyle w:val="Heading2"/>
      </w:pPr>
      <w:r>
        <w:rPr>
          <w:rFonts w:ascii="Times New Roman" w:hAnsi="Times New Roman"/>
        </w:rPr>
        <w:t>1. Handelsregister-Anmeldung der Auflösung (§ 65 Abs. 1 GmbHG, § 78 GmbHG, § 12 HGB)</w:t>
      </w:r>
    </w:p>
    <w:p>
      <w:pPr>
        <w:pStyle w:val="Heading3"/>
      </w:pPr>
      <w:r>
        <w:rPr>
          <w:rFonts w:ascii="Times New Roman" w:hAnsi="Times New Roman"/>
        </w:rPr>
        <w:t>An das Amtsgericht Charlottenburg, Registergericht</w:t>
      </w:r>
    </w:p>
    <w:p>
      <w:pPr>
        <w:jc w:val="left"/>
      </w:pPr>
      <w:r>
        <w:t>Amtsgerichtsplatz 1, 14057 Berlin</w:t>
      </w:r>
    </w:p>
    <w:p>
      <w:pPr>
        <w:jc w:val="left"/>
      </w:pPr>
      <w:r>
        <w:rPr>
          <w:b/>
        </w:rPr>
        <w:t>HRB 188742 B — Strassburger Handelshof GmbH</w:t>
      </w:r>
    </w:p>
    <w:p>
      <w:pPr>
        <w:jc w:val="left"/>
      </w:pPr>
      <w:r>
        <w:t>In öffentlich beglaubigter Form (§ 12 Abs. 1 HGB) wird zur Eintragung im Handelsregister angemeldet:</w:t>
      </w:r>
    </w:p>
    <w:p>
      <w:pPr>
        <w:pStyle w:val="ListNumber"/>
      </w:pPr>
      <w:r>
        <w:t xml:space="preserve">Die Gesellschaft ist durch Beschluss der Alleingesellschafterin vom </w:t>
      </w:r>
      <w:r>
        <w:rPr>
          <w:b/>
        </w:rPr>
        <w:t>15. April 2026</w:t>
      </w:r>
      <w:r>
        <w:t xml:space="preserve"> aufgelöst.</w:t>
      </w:r>
    </w:p>
    <w:p>
      <w:pPr>
        <w:pStyle w:val="ListNumber"/>
      </w:pPr>
      <w:r>
        <w:t xml:space="preserve">Zur Liquidatorin ist mit Wirkung zum 15. April 2026 bestellt: </w:t>
      </w:r>
      <w:r>
        <w:rPr>
          <w:b/>
        </w:rPr>
        <w:t>Frau Helene Strassburger-Wittenburg</w:t>
      </w:r>
      <w:r>
        <w:t>, geb. 17.04.1958, wohnhaft Bleibtreustrasse 14, 10623 Berlin. Sie ist alleinvertretungsberechtigt und von den Beschränkungen des § 181 BGB befreit.</w:t>
      </w:r>
    </w:p>
    <w:p>
      <w:pPr>
        <w:pStyle w:val="ListNumber"/>
      </w:pPr>
      <w:r>
        <w:t>Die Geschäftsführungsbefugnis der bisherigen Geschäftsführerin Frau Helene Strassburger-Wittenburg ist mit Wirkung zum 15. April 2026 erloschen.</w:t>
      </w:r>
    </w:p>
    <w:p>
      <w:pPr>
        <w:pStyle w:val="ListNumber"/>
      </w:pPr>
      <w:r>
        <w:t xml:space="preserve">Die Firma wird mit dem Liquidationszusatz "i.L." (in Liquidation) geführt: </w:t>
      </w:r>
      <w:r>
        <w:rPr>
          <w:b/>
        </w:rPr>
        <w:t>Strassburger Handelshof GmbH i.L.</w:t>
      </w:r>
    </w:p>
    <w:p>
      <w:pPr>
        <w:jc w:val="left"/>
      </w:pPr>
      <w:r>
        <w:t>Die Liquidatorin versichert nach § 6 Abs. 2 S. 2 GmbHG i.V.m. § 66 Abs. 4 GmbHG, dass keine Umstände vorliegen, die ihrer Bestellung entgegenstehen, und dass sie über ihre unbeschränkte Auskunftspflicht gegenüber dem Gericht (§ 53 Abs. 2 BZRG) belehrt wurde.</w:t>
      </w:r>
    </w:p>
    <w:p>
      <w:pPr>
        <w:jc w:val="left"/>
      </w:pPr>
      <w:r>
        <w:t>Berlin, den 22. April 2026</w:t>
      </w:r>
    </w:p>
    <w:p>
      <w:pPr>
        <w:jc w:val="left"/>
      </w:pPr>
      <w:r>
        <w:rPr>
          <w:b/>
        </w:rPr>
        <w:t>Helene Strassburger-Wittenburg</w:t>
      </w:r>
      <w:r>
        <w:t xml:space="preserve"> (Liquidatorin)</w:t>
      </w:r>
    </w:p>
    <w:p>
      <w:pPr>
        <w:jc w:val="left"/>
      </w:pPr>
      <w:r>
        <w:rPr>
          <w:i/>
        </w:rPr>
        <w:t>(Unterschrift öffentlich beglaubigt durch Notarin Dr. Anna Birke, UR-Nr. 218/2026)</w:t>
      </w:r>
    </w:p>
    <w:p/>
    <w:p>
      <w:pPr>
        <w:pStyle w:val="Heading2"/>
      </w:pPr>
      <w:r>
        <w:rPr>
          <w:rFonts w:ascii="Times New Roman" w:hAnsi="Times New Roman"/>
        </w:rPr>
        <w:t>2. Eintragungsmitteilung des Registergerichts</w:t>
      </w:r>
    </w:p>
    <w:p>
      <w:pPr>
        <w:jc w:val="left"/>
      </w:pPr>
      <w:r>
        <w:rPr>
          <w:b/>
        </w:rPr>
        <w:t>Amtsgericht Charlottenburg</w:t>
      </w:r>
    </w:p>
    <w:p>
      <w:pPr>
        <w:jc w:val="left"/>
      </w:pPr>
      <w:r>
        <w:rPr>
          <w:i/>
        </w:rPr>
        <w:t>Registergericht</w:t>
      </w:r>
    </w:p>
    <w:p>
      <w:pPr>
        <w:jc w:val="left"/>
      </w:pPr>
      <w:r>
        <w:t>Datum: 26.04.2026</w:t>
      </w:r>
    </w:p>
    <w:p>
      <w:pPr>
        <w:jc w:val="left"/>
      </w:pPr>
      <w:r>
        <w:t>Geschäftszeichen: HRB 188742 B / 2026-LIQ-422</w:t>
      </w:r>
    </w:p>
    <w:p>
      <w:pPr>
        <w:ind w:left="567"/>
      </w:pPr>
      <w:r>
        <w:rPr>
          <w:i/>
        </w:rPr>
        <w:t>"Ihre Anmeldung vom 22.04.2026 ist eingetragen.</w:t>
      </w:r>
    </w:p>
    <w:p>
      <w:pPr>
        <w:ind w:left="567"/>
      </w:pPr>
    </w:p>
    <w:p>
      <w:pPr>
        <w:ind w:left="567"/>
      </w:pPr>
      <w:r>
        <w:rPr>
          <w:i/>
        </w:rPr>
        <w:t>HRB 188742 B</w:t>
      </w:r>
    </w:p>
    <w:p>
      <w:pPr>
        <w:ind w:left="567"/>
      </w:pPr>
      <w:r>
        <w:rPr>
          <w:i/>
        </w:rPr>
        <w:t>Tag der Eintragung: 26.04.2026</w:t>
      </w:r>
    </w:p>
    <w:p>
      <w:pPr>
        <w:ind w:left="567"/>
      </w:pPr>
      <w:r>
        <w:rPr>
          <w:i/>
        </w:rPr>
        <w:t>*Eintragung: Die Gesellschaft ist aufgelöst. Liquidatorin: Helene Strassburger-Wittenburg, geboren 17.04.1958, mit der Befugnis, die Gesellschaft allein zu vertreten und Rechtsgeschäfte mit sich oder als Vertreter eines Dritten abzuschliessen. Die Geschäftsführerin Helene Strassburger-Wittenburg ist nicht mehr Geschäftsführerin. Die Firma lautet nunmehr: Strassburger Handelshof GmbH i.L."</w:t>
      </w:r>
    </w:p>
    <w:p/>
    <w:p>
      <w:pPr>
        <w:pStyle w:val="Heading2"/>
      </w:pPr>
      <w:r>
        <w:rPr>
          <w:rFonts w:ascii="Times New Roman" w:hAnsi="Times New Roman"/>
        </w:rPr>
        <w:t>3. Bekanntmachung im Unternehmensregister mit Gläubigeraufruf (§ 65 Abs. 2 GmbHG)</w:t>
      </w:r>
    </w:p>
    <w:p>
      <w:pPr>
        <w:jc w:val="left"/>
      </w:pPr>
      <w:r>
        <w:rPr>
          <w:b/>
        </w:rPr>
        <w:t>Bekanntmachung der Liquidatorin der Strassburger Handelshof GmbH i.L.</w:t>
      </w:r>
    </w:p>
    <w:p>
      <w:pPr>
        <w:ind w:left="567"/>
      </w:pPr>
      <w:r>
        <w:rPr>
          <w:i/>
        </w:rPr>
        <w:t xml:space="preserve">Mit Wirkung zum 15. April 2026 ist die </w:t>
      </w:r>
      <w:r>
        <w:rPr>
          <w:b/>
          <w:i/>
        </w:rPr>
        <w:t>Strassburger Handelshof GmbH</w:t>
      </w:r>
      <w:r>
        <w:rPr>
          <w:i/>
        </w:rPr>
        <w:t xml:space="preserve"> (HRB 188742 B, Amtsgericht Charlottenburg) aufgelöst worden. Die Gesellschaft befindet sich seit diesem Tag in Liquidation und führt die Firma "Strassburger Handelshof GmbH i.L.".</w:t>
      </w:r>
    </w:p>
    <w:p>
      <w:pPr>
        <w:ind w:left="567"/>
      </w:pPr>
    </w:p>
    <w:p>
      <w:pPr>
        <w:ind w:left="567"/>
      </w:pPr>
      <w:r>
        <w:rPr>
          <w:i/>
        </w:rPr>
        <w:t>Die Gläubiger der Gesellschaft werden aufgefordert, sich bei ihr zu melden. Meldungen sind zu richten an:</w:t>
      </w:r>
    </w:p>
    <w:p>
      <w:pPr>
        <w:ind w:left="567"/>
      </w:pPr>
    </w:p>
    <w:p>
      <w:pPr>
        <w:ind w:left="567"/>
      </w:pPr>
      <w:r>
        <w:rPr>
          <w:b/>
          <w:i/>
        </w:rPr>
        <w:t>Strassburger Handelshof GmbH i.L.</w:t>
      </w:r>
    </w:p>
    <w:p>
      <w:pPr>
        <w:ind w:left="567"/>
      </w:pPr>
      <w:r>
        <w:rPr>
          <w:b/>
          <w:i/>
        </w:rPr>
        <w:t>z.Hd. der Liquidatorin Helene Strassburger-Wittenburg</w:t>
      </w:r>
    </w:p>
    <w:p>
      <w:pPr>
        <w:ind w:left="567"/>
      </w:pPr>
      <w:r>
        <w:rPr>
          <w:i/>
        </w:rPr>
        <w:t>Mommsenstrasse 71a, 10629 Berlin</w:t>
      </w:r>
    </w:p>
    <w:p>
      <w:pPr>
        <w:ind w:left="567"/>
      </w:pPr>
      <w:r>
        <w:rPr>
          <w:i/>
        </w:rPr>
        <w:t>E-Mail: liquidation@strassburger-handelshof.de</w:t>
      </w:r>
    </w:p>
    <w:p>
      <w:pPr>
        <w:ind w:left="567"/>
      </w:pPr>
    </w:p>
    <w:p>
      <w:pPr>
        <w:ind w:left="567"/>
      </w:pPr>
      <w:r>
        <w:rPr>
          <w:i/>
        </w:rPr>
        <w:t>Berlin, den 28. April 2026</w:t>
      </w:r>
    </w:p>
    <w:p>
      <w:pPr>
        <w:ind w:left="567"/>
      </w:pPr>
    </w:p>
    <w:p>
      <w:pPr>
        <w:ind w:left="567"/>
      </w:pPr>
      <w:r>
        <w:rPr>
          <w:i/>
        </w:rPr>
        <w:t>Helene Strassburger-Wittenburg, Liquidatorin</w:t>
      </w:r>
    </w:p>
    <w:p>
      <w:pPr>
        <w:jc w:val="left"/>
      </w:pPr>
      <w:r>
        <w:rPr>
          <w:b/>
        </w:rPr>
        <w:t>Veröffentlichung im Unternehmensregister:</w:t>
      </w:r>
      <w:r>
        <w:t xml:space="preserve"> 28.04.2026, 12.05.2026, 26.05.2026 (drei aufeinanderfolgende Bekanntmachungen, § 65 Abs. 2 GmbHG).</w:t>
      </w:r>
    </w:p>
    <w:p/>
    <w:p>
      <w:pPr>
        <w:pStyle w:val="Heading2"/>
      </w:pPr>
      <w:r>
        <w:rPr>
          <w:rFonts w:ascii="Times New Roman" w:hAnsi="Times New Roman"/>
        </w:rPr>
        <w:t>4. Folgewirkungen</w:t>
      </w:r>
    </w:p>
    <w:p>
      <w:pPr>
        <w:pStyle w:val="Heading3"/>
      </w:pPr>
      <w:r>
        <w:rPr>
          <w:rFonts w:ascii="Times New Roman" w:hAnsi="Times New Roman"/>
        </w:rPr>
        <w:t>Sperrjahr — § 73 Abs. 1 GmbHG</w:t>
      </w:r>
    </w:p>
    <w:p>
      <w:pPr>
        <w:ind w:left="567"/>
      </w:pPr>
      <w:r>
        <w:rPr>
          <w:i/>
        </w:rPr>
        <w:t>"Die Verteilung darf nicht vor Tilgung oder Sicherstellung der Schulden der Gesellschaft und nicht vor Ablauf eines Jahres seit dem Tage erfolgen, an welchem die Aufforderung an die Gläubiger (§ 65 Abs. 2 GmbHG) in dem Bundesanzeiger erfolgt ist." (§ 73 Abs. 1 GmbHG, sinngemäß; nach der Reform faktisch Unternehmensregister)</w:t>
      </w:r>
    </w:p>
    <w:p>
      <w:pPr>
        <w:jc w:val="left"/>
      </w:pPr>
      <w:r>
        <w:rPr>
          <w:b/>
        </w:rPr>
        <w:t>Beginn Sperrjahr:</w:t>
      </w:r>
      <w:r>
        <w:t xml:space="preserve"> 28. April 2026 (erste Bekanntmachung)</w:t>
      </w:r>
    </w:p>
    <w:p>
      <w:pPr>
        <w:jc w:val="left"/>
      </w:pPr>
      <w:r>
        <w:rPr>
          <w:b/>
        </w:rPr>
        <w:t>Ende Sperrjahr frühestens:</w:t>
      </w:r>
      <w:r>
        <w:t xml:space="preserve"> 28. April 2027</w:t>
      </w:r>
    </w:p>
    <w:p>
      <w:pPr>
        <w:jc w:val="left"/>
      </w:pPr>
      <w:r>
        <w:rPr>
          <w:b/>
        </w:rPr>
        <w:t>Bedeutung:</w:t>
      </w:r>
      <w:r>
        <w:t xml:space="preserve"> Vor Ablauf des Sperrjahres darf das nach Tilgung übrige Vermögen nicht an die Alleingesellschafterin ausgekehrt werden. Die Liquidatorin wird allerdings bereits jetzt Lieferanten- und Lohnverbindlichkeiten ausserhalb des Darlehens befriedigen (vgl. Aktenstück 17 — Gläubigerbefriedigung).</w:t>
      </w:r>
    </w:p>
    <w:p>
      <w:pPr>
        <w:pStyle w:val="Heading3"/>
      </w:pPr>
      <w:r>
        <w:rPr>
          <w:rFonts w:ascii="Times New Roman" w:hAnsi="Times New Roman"/>
        </w:rPr>
        <w:t>Steuerliche Folgen</w:t>
      </w:r>
    </w:p>
    <w:p>
      <w:pPr>
        <w:pStyle w:val="ListBullet"/>
      </w:pPr>
      <w:r>
        <w:t xml:space="preserve">Eröffnung des Liquidationsbesteuerungszeitraums nach </w:t>
      </w:r>
      <w:r>
        <w:rPr>
          <w:b/>
        </w:rPr>
        <w:t>§ 11 KStG</w:t>
      </w:r>
      <w:r>
        <w:t xml:space="preserve"> zum </w:t>
      </w:r>
      <w:r>
        <w:rPr>
          <w:b/>
        </w:rPr>
        <w:t>15.04.2026</w:t>
      </w:r>
      <w:r>
        <w:t>.</w:t>
      </w:r>
    </w:p>
    <w:p>
      <w:pPr>
        <w:pStyle w:val="ListBullet"/>
      </w:pPr>
      <w:r>
        <w:t xml:space="preserve">Drei-Jahres-Zeitraum läuft bis voraussichtlich </w:t>
      </w:r>
      <w:r>
        <w:rPr>
          <w:b/>
        </w:rPr>
        <w:t>14.04.2029</w:t>
      </w:r>
      <w:r>
        <w:t xml:space="preserve"> (Verlängerung möglich, § 11 Abs. 1 S. 2 KStG); Schlusszwischenbilanzen und Prüfungen sind möglich.</w:t>
      </w:r>
    </w:p>
    <w:p>
      <w:pPr>
        <w:pStyle w:val="ListBullet"/>
      </w:pPr>
      <w:r>
        <w:t>Beginn der Aufstellung der Liquidations-Eröffnungsbilanz auf den 15.04.2026 (siehe Aktenstück 04).</w:t>
      </w:r>
    </w:p>
    <w:p/>
    <w:p>
      <w:pPr>
        <w:pStyle w:val="Heading2"/>
      </w:pPr>
      <w:r>
        <w:rPr>
          <w:rFonts w:ascii="Times New Roman" w:hAnsi="Times New Roman"/>
        </w:rPr>
        <w:t>5. Hinweise</w:t>
      </w:r>
    </w:p>
    <w:p>
      <w:pPr>
        <w:pStyle w:val="ListBullet"/>
      </w:pPr>
      <w:r>
        <w:t xml:space="preserve">Die Auflösung ist im </w:t>
      </w:r>
      <w:r>
        <w:rPr>
          <w:b/>
        </w:rPr>
        <w:t>EU-Auslandsverkehr</w:t>
      </w:r>
      <w:r>
        <w:t xml:space="preserve"> zu beachten: Lieferanten in Österreich (3) und der Schweiz (1) wurden parallel separat per Einschreiben informiert; eine Mitteilung in den jeweiligen öffentlichen Registern dieser Länder ist nicht erforderlich.</w:t>
      </w:r>
    </w:p>
    <w:p>
      <w:pPr>
        <w:pStyle w:val="ListBullet"/>
      </w:pPr>
      <w:r>
        <w:t xml:space="preserve">Beratung gegenüber dem Finanzamt: Die Liquidatorin wird das </w:t>
      </w:r>
      <w:r>
        <w:rPr>
          <w:b/>
        </w:rPr>
        <w:t>FA Berlin-Charlottenburg</w:t>
      </w:r>
      <w:r>
        <w:t xml:space="preserve"> über die Auflösung unverzüglich nach § 137 AO informieren (Aktenstück 13).</w:t>
      </w:r>
    </w:p>
    <w:p>
      <w:pPr>
        <w:pStyle w:val="ListBullet"/>
      </w:pPr>
      <w:r>
        <w:t>Hausbank Berliner Sparkasse: das Geschäftskonto wird auf den Namen "Strassburger Handelshof GmbH i.L." umgestellt; Vertretung Liquidatorin allein.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Strassburger Handelshof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Strassburger Handelshof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