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Klagschrift</w:t>
      </w:r>
    </w:p>
    <w:p>
      <w:pPr>
        <w:jc w:val="left"/>
      </w:pPr>
      <w:r>
        <w:rPr>
          <w:b/>
        </w:rPr>
        <w:t>An das Amtsgericht Hamburg</w:t>
      </w:r>
    </w:p>
    <w:p>
      <w:pPr>
        <w:jc w:val="left"/>
      </w:pPr>
      <w:r>
        <w:t>Sievekingplatz Nummer 1</w:t>
      </w:r>
    </w:p>
    <w:p>
      <w:pPr>
        <w:jc w:val="left"/>
      </w:pPr>
      <w:r>
        <w:t>20355 Hamburg</w:t>
      </w:r>
    </w:p>
    <w:p>
      <w:pPr>
        <w:jc w:val="left"/>
      </w:pPr>
      <w:r>
        <w:rPr>
          <w:b/>
        </w:rPr>
        <w:t>Eingang Geschäftsstelle:</w:t>
      </w:r>
      <w:r>
        <w:t xml:space="preserve"> 26. Februar 2026</w:t>
      </w:r>
    </w:p>
    <w:p>
      <w:pPr>
        <w:pStyle w:val="Heading2"/>
      </w:pPr>
      <w:r>
        <w:rPr>
          <w:rFonts w:ascii="Times New Roman" w:hAnsi="Times New Roman"/>
        </w:rPr>
        <w:t>Parteien</w:t>
      </w:r>
    </w:p>
    <w:p>
      <w:pPr>
        <w:jc w:val="left"/>
      </w:pPr>
      <w:r>
        <w:rPr>
          <w:b/>
        </w:rPr>
        <w:t>Klägerin:</w:t>
      </w:r>
    </w:p>
    <w:p>
      <w:pPr>
        <w:jc w:val="left"/>
      </w:pPr>
      <w:r>
        <w:t>Datenschutzverein NORD e.V.</w:t>
      </w:r>
    </w:p>
    <w:p>
      <w:pPr>
        <w:jc w:val="left"/>
      </w:pPr>
      <w:r>
        <w:t>Vorsitzender Dr. Jens Holm</w:t>
      </w:r>
    </w:p>
    <w:p>
      <w:pPr>
        <w:jc w:val="left"/>
      </w:pPr>
      <w:r>
        <w:t>Eppendorfer Landstrasse 88</w:t>
      </w:r>
    </w:p>
    <w:p>
      <w:pPr>
        <w:jc w:val="left"/>
      </w:pPr>
      <w:r>
        <w:t>20249 Hamburg</w:t>
      </w:r>
    </w:p>
    <w:p>
      <w:pPr>
        <w:jc w:val="left"/>
      </w:pPr>
      <w:r>
        <w:t xml:space="preserve">vertreten durch Rechtsanwältin </w:t>
      </w:r>
      <w:r>
        <w:rPr>
          <w:b/>
        </w:rPr>
        <w:t>Dr. Mareike Wendt</w:t>
      </w:r>
    </w:p>
    <w:p>
      <w:pPr>
        <w:jc w:val="left"/>
      </w:pPr>
      <w:r>
        <w:t>Kanzlei Wendt und Partner</w:t>
      </w:r>
    </w:p>
    <w:p>
      <w:pPr>
        <w:jc w:val="left"/>
      </w:pPr>
      <w:r>
        <w:t>Rothenbaumchaussee 30</w:t>
      </w:r>
    </w:p>
    <w:p>
      <w:pPr>
        <w:jc w:val="left"/>
      </w:pPr>
      <w:r>
        <w:t>20148 Hamburg</w:t>
      </w:r>
    </w:p>
    <w:p>
      <w:pPr>
        <w:jc w:val="left"/>
      </w:pPr>
      <w:r>
        <w:rPr>
          <w:b/>
        </w:rPr>
        <w:t>Beklagte:</w:t>
      </w:r>
    </w:p>
    <w:p>
      <w:pPr>
        <w:jc w:val="left"/>
      </w:pPr>
      <w:r>
        <w:t>Lir Optics Ltd.</w:t>
      </w:r>
    </w:p>
    <w:p>
      <w:pPr>
        <w:jc w:val="left"/>
      </w:pPr>
      <w:r>
        <w:t>Galway Technology Park</w:t>
      </w:r>
    </w:p>
    <w:p>
      <w:pPr>
        <w:jc w:val="left"/>
      </w:pPr>
      <w:r>
        <w:t>H91 X7P2 Galway</w:t>
      </w:r>
    </w:p>
    <w:p>
      <w:pPr>
        <w:jc w:val="left"/>
      </w:pPr>
      <w:r>
        <w:t>Irland</w:t>
      </w:r>
    </w:p>
    <w:p>
      <w:pPr>
        <w:jc w:val="left"/>
      </w:pPr>
      <w:r>
        <w:t xml:space="preserve">vertreten durch Rechtsanwalt </w:t>
      </w:r>
      <w:r>
        <w:rPr>
          <w:b/>
        </w:rPr>
        <w:t>Markus Rieder</w:t>
      </w:r>
    </w:p>
    <w:p>
      <w:pPr>
        <w:jc w:val="left"/>
      </w:pPr>
      <w:r>
        <w:t>Kanzlei Rieder Schäfer</w:t>
      </w:r>
    </w:p>
    <w:p>
      <w:pPr>
        <w:jc w:val="left"/>
      </w:pPr>
      <w:r>
        <w:t>Theatinerstrasse 42</w:t>
      </w:r>
    </w:p>
    <w:p>
      <w:pPr>
        <w:jc w:val="left"/>
      </w:pPr>
      <w:r>
        <w:t>80333 Muenchen</w:t>
      </w:r>
    </w:p>
    <w:p>
      <w:pPr>
        <w:pStyle w:val="Heading2"/>
      </w:pPr>
      <w:r>
        <w:rPr>
          <w:rFonts w:ascii="Times New Roman" w:hAnsi="Times New Roman"/>
        </w:rPr>
        <w:t>Klagantraege</w:t>
      </w:r>
    </w:p>
    <w:p>
      <w:pPr>
        <w:jc w:val="left"/>
      </w:pPr>
      <w:r>
        <w:t>Es wird beantragt, im Namen der Klägerin durch Urteil zu erkennen:</w:t>
      </w:r>
    </w:p>
    <w:p>
      <w:pPr>
        <w:pStyle w:val="ListNumber"/>
      </w:pPr>
      <w:r>
        <w:t>Die Beklagte wird verurteilt, an die Klägerin 1197 EUR nebst Zinsen in Höhe von neun Prozentpunkten über dem Basiszinssatz seit 26. Februar 2026 Zug um Zug gegen Rückgabe einer Datenbrille der Bauart Solis Vision X mit der Geräteseriennummer LO-SVX-2025-44712 zu zahlen.</w:t>
      </w:r>
    </w:p>
    <w:p>
      <w:pPr>
        <w:pStyle w:val="ListNumber"/>
      </w:pPr>
      <w:r>
        <w:t>Die Beklagte wird verurteilt, an die Klägerin weitere 380 EUR nebst Zinsen in Höhe von neun Prozentpunkten über dem Basiszinssatz seit Rechtshaengigkeit zu zahlen.</w:t>
      </w:r>
    </w:p>
    <w:p>
      <w:pPr>
        <w:pStyle w:val="ListNumber"/>
      </w:pPr>
      <w:r>
        <w:t>Es wird festgestellt, dass sich die Beklagte mit der Annahme der Brille nach Antrag zu 1 in Annahmeverzug befindet.</w:t>
      </w:r>
    </w:p>
    <w:p>
      <w:pPr>
        <w:pStyle w:val="ListNumber"/>
      </w:pPr>
      <w:r>
        <w:t>Die Beklagte trägt die Kosten des Rechtsstreits.</w:t>
      </w:r>
    </w:p>
    <w:p>
      <w:pPr>
        <w:jc w:val="left"/>
      </w:pPr>
      <w:r>
        <w:t>Streitwert: 1577 EUR.</w:t>
      </w:r>
    </w:p>
    <w:p>
      <w:pPr>
        <w:pStyle w:val="Heading2"/>
      </w:pPr>
      <w:r>
        <w:rPr>
          <w:rFonts w:ascii="Times New Roman" w:hAnsi="Times New Roman"/>
        </w:rPr>
        <w:t>Sachverhalt</w:t>
      </w:r>
    </w:p>
    <w:p>
      <w:pPr>
        <w:jc w:val="left"/>
      </w:pPr>
      <w:r>
        <w:t>Die Klägerin ist ein im Vereinsregister beim Amtsgericht Hamburg unter VR 12345 eingetragener Verein zur Förderung des Datenschutzes. Sie ist nach Paragraf 8 Absatz 3 Nummer 4 UWG und nach Paragraf 79 Absatz 1 BDSG zur Verbandsklage befugt.</w:t>
      </w:r>
    </w:p>
    <w:p>
      <w:pPr>
        <w:jc w:val="left"/>
      </w:pPr>
      <w:r>
        <w:t xml:space="preserve">Am 12. Februar 2026 bestellte die Klägerin im Onlineshop der Beklagten unter solis-vision.de eine Datenbrille der Bauart </w:t>
      </w:r>
      <w:r>
        <w:rPr>
          <w:b/>
        </w:rPr>
        <w:t>Solis Vision X</w:t>
      </w:r>
      <w:r>
        <w:t xml:space="preserve">, Geräteseriennummer LO-SVX-2025-44712, zum Kaufpreis von 1197 EUR. Die Bestellung erfolgte als </w:t>
      </w:r>
      <w:r>
        <w:rPr>
          <w:b/>
        </w:rPr>
        <w:t>Testkauf zur Beweissicherung</w:t>
      </w:r>
      <w:r>
        <w:t xml:space="preserve"> zwecks anschliessender Begutachtung der Datenschutzkonformität.</w:t>
      </w:r>
    </w:p>
    <w:p>
      <w:pPr>
        <w:jc w:val="left"/>
      </w:pPr>
      <w:r>
        <w:t>Bei der Bestellung verwendete die Klägerin in der Eingabemaske ihrer Bestellung ihre AGB (Anlage K 1). Die Beklagte bestätigte die Bestellung am 13. Februar 2026 und verwies in ihrer Auftragsbestätigung auf ihre eigenen AGB (Anlage K 2). Beide AGB enthalten widersprueche, insbesondere zur Rechtswahl: Die AGB der Klägerin sehen deutsches Recht vor, die AGB der Beklagten Schweizer Recht und Gerichtsstand Zürich.</w:t>
      </w:r>
    </w:p>
    <w:p>
      <w:pPr>
        <w:jc w:val="left"/>
      </w:pPr>
      <w:r>
        <w:t>Die Lieferung erfolgte am 19. Februar 2026 per Kurier von Galway nach Hamburg. Die Auftragsbestätigung enthielt den Vermerk "FOB Galway, Incoterms 2020" (Anlage K 3).</w:t>
      </w:r>
    </w:p>
    <w:p>
      <w:pPr>
        <w:jc w:val="left"/>
      </w:pPr>
      <w:r>
        <w:t>Nach Erhalt der Brille gab die Klägerin ein Sachverstaendigengutachten bei dem öffentlich bestellten und vereidigten Sachverständigen Dipl.-Ing. Tobias Reiff (Hamburg) in Auftrag. Das Gutachten vom 22. Februar 2026 (Anlage K 4) kommt zu folgenden Feststellungen:</w:t>
      </w:r>
    </w:p>
    <w:p>
      <w:pPr>
        <w:pStyle w:val="ListBullet"/>
      </w:pPr>
      <w:r>
        <w:t>Die Brille zeichnet permanent Videoaufnahmen aus der Umgebung auf. Eine Aufzeichnungs-LED, wie sie in vergleichbaren Geräten (Apple Vision Pro, Meta Ray-Ban Stories) verpflichtend ist, fehlt.</w:t>
      </w:r>
    </w:p>
    <w:p>
      <w:pPr>
        <w:pStyle w:val="ListBullet"/>
      </w:pPr>
      <w:r>
        <w:t>Per Werkseinstellung werden Live-Streams in die Cloud der Beklagten gesendet, mit Servern in den USA (Region AWS us-east-1) und Singapur. Eine Aufklärung darüber findet weder im Verkaufsprozess noch im Gerät statt.</w:t>
      </w:r>
    </w:p>
    <w:p>
      <w:pPr>
        <w:pStyle w:val="ListBullet"/>
      </w:pPr>
      <w:r>
        <w:t>Eine im Gerät eingebaute Gesichtserkennung gleicht Gesichter in Echtzeit mit öffentlichen Datenbanken (LinkedIn, Instagram, Facebook) ab und blendet Namen, Beruf, Beziehungsstatus ins Sichtfeld ein.</w:t>
      </w:r>
    </w:p>
    <w:p>
      <w:pPr>
        <w:pStyle w:val="ListBullet"/>
      </w:pPr>
      <w:r>
        <w:t>Die Datenübertragung in die USA und nach Singapur erfolgt ohne Standardvertragsklauseln nach Artikel 46 Absatz 2 c DSGVO und ohne Transfer Impact Assessment.</w:t>
      </w:r>
    </w:p>
    <w:p>
      <w:pPr>
        <w:jc w:val="left"/>
      </w:pPr>
      <w:r>
        <w:t>Die Kosten des Gutachtens belaufen sich auf 380 EUR (Anlage K 5).</w:t>
      </w:r>
    </w:p>
    <w:p>
      <w:pPr>
        <w:jc w:val="left"/>
      </w:pPr>
      <w:r>
        <w:t>Mit anwaltlichem Schreiben vom 23. Februar 2026 (Anlage K 6) erklärte die Klägerin gegenüber der Beklagten die Vertragsaufhebung wegen wesentlicher Vertragsverletzung und forderte sie unter Fristsetzung bis 5. März 2026 zur Rückzahlung von 1577 EUR Zug um Zug gegen Rückgabe der Brille auf. Die Beklagte lehnte mit Schreiben vom 25. Februar 2026 (Anlage K 7) ab.</w:t>
      </w:r>
    </w:p>
    <w:p>
      <w:pPr>
        <w:pStyle w:val="Heading2"/>
      </w:pPr>
      <w:r>
        <w:rPr>
          <w:rFonts w:ascii="Times New Roman" w:hAnsi="Times New Roman"/>
        </w:rPr>
        <w:t>Rechtliche Würdigung</w:t>
      </w:r>
    </w:p>
    <w:p>
      <w:pPr>
        <w:pStyle w:val="Heading3"/>
      </w:pPr>
      <w:r>
        <w:rPr>
          <w:rFonts w:ascii="Times New Roman" w:hAnsi="Times New Roman"/>
        </w:rPr>
        <w:t>Zuständigkeit</w:t>
      </w:r>
    </w:p>
    <w:p>
      <w:pPr>
        <w:jc w:val="left"/>
      </w:pPr>
      <w:r>
        <w:t>Das Amtsgericht Hamburg ist sachlich nach Paragraf 23 Nummer 1 GVG (Streitwert unter 5000 EUR) und örtlich nach Artikel 7 Nummer 1 b EuGVVO zuständig. Erfüllungsort der Lieferung war Hamburg (Lieferadresse der Klägerin). Auf eine Gerichtsstandsvereinbarung kann sich die Beklagte nicht berufen, weil die AGB beider Parteien sich gegenseitig ausschliessen und nach der Knock-out-Doktrin (siehe unten) wegfallen.</w:t>
      </w:r>
    </w:p>
    <w:p>
      <w:pPr>
        <w:pStyle w:val="Heading3"/>
      </w:pPr>
      <w:r>
        <w:rPr>
          <w:rFonts w:ascii="Times New Roman" w:hAnsi="Times New Roman"/>
        </w:rPr>
        <w:t>Anwendbares Recht</w:t>
      </w:r>
    </w:p>
    <w:p>
      <w:pPr>
        <w:jc w:val="left"/>
      </w:pPr>
      <w:r>
        <w:t>Das UN-Kaufrecht (CISG) ist anwendbar. Sowohl Irland als auch Deutschland sind Vertragsstaaten. Die Parteien haben den Anwendungsbereich nicht wirksam nach Artikel 6 CISG ausgeschlossen, weil die kollidierenden AGB-Rechtswahlklauseln gegenseitig wegfallen (Knock-out).</w:t>
      </w:r>
    </w:p>
    <w:p>
      <w:pPr>
        <w:jc w:val="left"/>
      </w:pPr>
      <w:r>
        <w:t>Soweit die Beklagte sich auf Schweizer Recht beruft, ist dem zu entgegnen, dass die Beklagte in Irland sitzt; eine Schweizer Rechtswahl ist eine Standardklausel ohne erkennbaren Anknuepfungspunkt und schon deshalb unklar.</w:t>
      </w:r>
    </w:p>
    <w:p>
      <w:pPr>
        <w:jc w:val="left"/>
      </w:pPr>
      <w:r>
        <w:t>Selbst bei Anwendung Schweizer Rechts wäre das CISG anwendbar, weil auch die Schweiz Vertragsstaat ist (Inkrafttreten 1. März 1991).</w:t>
      </w:r>
    </w:p>
    <w:p>
      <w:pPr>
        <w:pStyle w:val="Heading3"/>
      </w:pPr>
      <w:r>
        <w:rPr>
          <w:rFonts w:ascii="Times New Roman" w:hAnsi="Times New Roman"/>
        </w:rPr>
        <w:t>Sachmangel nach Artikel 35 CISG</w:t>
      </w:r>
    </w:p>
    <w:p>
      <w:pPr>
        <w:jc w:val="left"/>
      </w:pPr>
      <w:r>
        <w:t>Die Brille ist mangelhaft im Sinne des Artikel 35 Absatz 1 CISG. Eine Datenbrille, die in der Europäischen Union verkauft wird und dort verwendet werden soll, ist nicht vertragsmaessig, wenn sie technisch zwingend gegen die Datenschutz-Grundverordnung verstoesst. Eine solche Ware ist in der EU faktisch nicht verwendbar, weil ihre bestimmungsgemaesse Verwendung selbst rechtswidrig wäre (Artikel 6 DSGVO, Artikel 9 DSGVO).</w:t>
      </w:r>
    </w:p>
    <w:p>
      <w:pPr>
        <w:jc w:val="left"/>
      </w:pPr>
      <w:r>
        <w:t>Artikel 35 Absatz 2 a CISG: Die Ware muss sich für die Zwecke eignen, für die Ware der gleichen Art gewöhnlich gebraucht wird. Ein Smartglasses-Gerät wird typischerweise in der Öffentlichkeit getragen; dort dritte Personen heimlich zu filmen, ist nach Artikel 6 DSGVO und nach Paragraf 201a StGB ("Verletzung des hoechstpersoenlichen Lebensbereichs durch Bildaufnahmen") verboten. Eine Brille, mit der die übliche Verwendung verboten ist, ist nicht vertragsmaessig.</w:t>
      </w:r>
    </w:p>
    <w:p>
      <w:pPr>
        <w:jc w:val="left"/>
      </w:pPr>
      <w:r>
        <w:t>Artikel 35 Absatz 2 b CISG: Die Brille soll für Augmented Reality im Alltag eingesetzt werden. Die Beklagte hat aus dem Bestellprozess gewusst, dass die Klägerin im Datenschutz-Sektor ansässig ist (E-Mail-Adresse @datenschutzverein-nord.de, Lieferadresse Eppendorfer Landstrasse 88). Eine erkennbar nicht datenschutzkonforme Brille ist für diesen Zweck ungeeignet.</w:t>
      </w:r>
    </w:p>
    <w:p>
      <w:pPr>
        <w:pStyle w:val="Heading3"/>
      </w:pPr>
      <w:r>
        <w:rPr>
          <w:rFonts w:ascii="Times New Roman" w:hAnsi="Times New Roman"/>
        </w:rPr>
        <w:t>DSGVO als Eingriffsnorm</w:t>
      </w:r>
    </w:p>
    <w:p>
      <w:pPr>
        <w:jc w:val="left"/>
      </w:pPr>
      <w:r>
        <w:t>Selbst wenn man Schweizer Recht anwenden wollte, führt Artikel 9 Rom-I dazu, dass das deutsche und unionseuropaeische Datenschutzrecht als Eingriffsnorm Anwendung findet. Die DSGVO gilt nach Artikel 3 Absatz 2 a DSGVO für alle Anbieter, die Personen in der EU Waren oder Dienstleistungen anbieten, unabhängig vom Sitz des Anbieters.</w:t>
      </w:r>
    </w:p>
    <w:p>
      <w:pPr>
        <w:pStyle w:val="Heading3"/>
      </w:pPr>
      <w:r>
        <w:rPr>
          <w:rFonts w:ascii="Times New Roman" w:hAnsi="Times New Roman"/>
        </w:rPr>
        <w:t>Rechtsbehelfe</w:t>
      </w:r>
    </w:p>
    <w:p>
      <w:pPr>
        <w:jc w:val="left"/>
      </w:pPr>
      <w:r>
        <w:t>Wegen wesentlicher Vertragsverletzung im Sinne des Artikel 25 CISG (Beraubung des wesentlichen Vertragsinteresses) ist die Klägerin nach Artikel 49 Absatz 1 a CISG zur Aufhebung des Vertrages berechtigt. Sie kann nach Artikel 81 Absatz 2 CISG den Kaufpreis zurückverlangen Zug um Zug gegen Rückgabe der Brille. Die Aufwendungen für das Gutachten sind nach Artikel 74 CISG als Folgeschaden ersatzfaehig.</w:t>
      </w:r>
    </w:p>
    <w:p>
      <w:pPr>
        <w:jc w:val="left"/>
      </w:pPr>
      <w:r>
        <w:t>Mit freundlichen Gruessen</w:t>
      </w:r>
    </w:p>
    <w:p>
      <w:pPr>
        <w:jc w:val="left"/>
      </w:pPr>
      <w:r>
        <w:t>Dr. Mareike Wendt</w:t>
      </w:r>
    </w:p>
    <w:p>
      <w:pPr>
        <w:jc w:val="left"/>
      </w:pPr>
      <w:r>
        <w:t>Rechtsanwältin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Hamburg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Hamburg</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