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Aktenübersicht (Stand 23. Mai 2026)</w:t>
      </w:r>
    </w:p>
    <w:p>
      <w:pPr>
        <w:jc w:val="left"/>
      </w:pPr>
      <w:r>
        <w:rPr>
          <w:b/>
        </w:rPr>
        <w:t>Aktenzeichen:</w:t>
      </w:r>
      <w:r>
        <w:t xml:space="preserve"> 11 C 2406/26</w:t>
      </w:r>
    </w:p>
    <w:p>
      <w:pPr>
        <w:jc w:val="left"/>
      </w:pPr>
      <w:r>
        <w:rPr>
          <w:b/>
        </w:rPr>
        <w:t>Gericht:</w:t>
      </w:r>
      <w:r>
        <w:t xml:space="preserve"> Amtsgericht Hamburg, Zivilabteilung 11</w:t>
      </w:r>
    </w:p>
    <w:p>
      <w:pPr>
        <w:jc w:val="left"/>
      </w:pPr>
      <w:r>
        <w:rPr>
          <w:b/>
        </w:rPr>
        <w:t>Richterin:</w:t>
      </w:r>
      <w:r>
        <w:t xml:space="preserve"> Dr. Anneliese Beispiel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Bl.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Verfasser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1-12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Klägerin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Klagschrift mit Anträgen plus Anlagen K 1 bis K 7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Eingangsverfügung; Zustellung der Klagschrift an Beklagte; Aufforderung zur Verteidigungsanzeige binnen zwei Wochen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Beklagte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Verteidigungsanzeige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Vorbereitende Verfügung; Frist Klageerwiderung auf 19.03.2026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16-22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Beklagte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Klageerwiderung mit Anlagen B 1 bis B 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Verfügung; Frist Replik 09.04.2026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24-28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Klägerin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Replik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 Duplik 28.04.2026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30-31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Beklagte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Duplik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Ladung mündliche Verhandlung 15.05.2026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33-34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Protokoll mündliche Verhandlung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Beweisbeschluss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36-38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Sachverständiger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Schriftliches Ergänzungsgutachten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Schluss der mündlichen Verhandlung im schriftlichen Verfahren; Verkuendungstermin 03.06.2026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Hamburg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Hamburg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Zivilabteilung 11 · Aktenzeichen: 11 C 2406/26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