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 2026-004</w:t>
      </w:r>
    </w:p>
    <w:p>
      <w:pPr>
        <w:jc w:val="left"/>
      </w:pPr>
      <w:r>
        <w:t>Empfängerin: Nordstern Markenraum GmbH, Berlin</w:t>
      </w:r>
    </w:p>
    <w:p>
      <w:pPr>
        <w:jc w:val="left"/>
      </w:pPr>
      <w:r>
        <w:t>Betrag: 6.800 EUR</w:t>
      </w:r>
    </w:p>
    <w:p>
      <w:pPr>
        <w:jc w:val="left"/>
      </w:pPr>
      <w:r>
        <w:t>Text: "Rebranding Sprint Mai 2026, pauschal, umsatzsteuerfrei als Kleinunternehmerin"</w:t>
      </w:r>
    </w:p>
    <w:p>
      <w:pPr>
        <w:jc w:val="left"/>
      </w:pPr>
      <w:r>
        <w:t>Problem: Luise hat noch keine Steuernummer für das Unternehmen. Sie hat ihre private Steuer-ID nicht auf die Rechnung gesetzt und keine fortlaufende Rechnungsnummernlogik dokumentiert. Nordstern verlangt eine "korrekte Rechnung mit USt-IdNr.".</w:t>
      </w:r>
    </w:p>
    <w:p>
      <w:pPr>
        <w:jc w:val="left"/>
      </w:pPr>
      <w:r>
        <w:t>Prüfbedarf: Rechnungspflichtangaben, § 19 UStG, Steuernummer, Leistungszeitraum, Korrekturrechnung, Entscheidung Regelbesteuerung.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Nordstern Markenraum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Nordstern Markenraum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