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BImSchG-Vorbescheid – Landesamt für Umwelt Brandenburg (LfU)</w:t>
      </w:r>
    </w:p>
    <w:p>
      <w:pPr>
        <w:jc w:val="left"/>
      </w:pPr>
      <w:r>
        <w:rPr>
          <w:b/>
        </w:rPr>
        <w:t>Aktenzeichen LfU:</w:t>
      </w:r>
      <w:r>
        <w:t xml:space="preserve"> I.7-510-1734/25</w:t>
      </w:r>
    </w:p>
    <w:p>
      <w:pPr>
        <w:jc w:val="left"/>
      </w:pPr>
      <w:r>
        <w:rPr>
          <w:b/>
        </w:rPr>
        <w:t>Datum des Bescheids:</w:t>
      </w:r>
      <w:r>
        <w:t xml:space="preserve"> 19.12.2025</w:t>
      </w:r>
    </w:p>
    <w:p>
      <w:pPr>
        <w:jc w:val="left"/>
      </w:pPr>
      <w:r>
        <w:rPr>
          <w:b/>
        </w:rPr>
        <w:t>Adressat:</w:t>
      </w:r>
      <w:r>
        <w:t xml:space="preserve"> LausitzStorage 200 GmbH i.G., c/o LEAG Immobilien</w:t>
      </w:r>
    </w:p>
    <w:p>
      <w:pPr>
        <w:jc w:val="left"/>
      </w:pPr>
      <w:r>
        <w:rPr>
          <w:b/>
        </w:rPr>
        <w:t>Rechtsgrundlage:</w:t>
      </w:r>
      <w:r>
        <w:t xml:space="preserve"> § 9 BImSchG (Vorbescheid) i.V.m. Nr. 9.36 der 4. BImSchV</w:t>
      </w:r>
    </w:p>
    <w:p>
      <w:pPr>
        <w:pStyle w:val="Heading2"/>
      </w:pPr>
      <w:r>
        <w:rPr>
          <w:rFonts w:ascii="Times New Roman" w:hAnsi="Times New Roman"/>
        </w:rPr>
        <w:t>Tenor</w:t>
      </w:r>
    </w:p>
    <w:p>
      <w:pPr>
        <w:jc w:val="left"/>
      </w:pPr>
      <w:r>
        <w:t xml:space="preserve">Der Vorbescheid bestätigt vorläufig die </w:t>
      </w:r>
      <w:r>
        <w:rPr>
          <w:b/>
        </w:rPr>
        <w:t>immissionsschutzrechtliche Vereinbarkeit</w:t>
      </w:r>
      <w:r>
        <w:t xml:space="preserve"> des Vorhabens „Batteriespeicheranlage 200 MW / 400 MWh, Gemarkung Peitz, Flur 7, Flurstücke 122/3 + 122/4 + 122/5 (teilweise)" mit:</w:t>
      </w:r>
    </w:p>
    <w:p>
      <w:pPr>
        <w:pStyle w:val="ListBullet"/>
      </w:pPr>
      <w:r>
        <w:t>BImSchG, insbesondere § 5 Abs. 1 Nr. 1, 2, 4</w:t>
      </w:r>
    </w:p>
    <w:p>
      <w:pPr>
        <w:pStyle w:val="ListBullet"/>
      </w:pPr>
      <w:r>
        <w:t>TA Lärm (Schallschutz Bereich Sehnsuchtsweg / Wohnbebauung Peitz-Süd)</w:t>
      </w:r>
    </w:p>
    <w:p>
      <w:pPr>
        <w:pStyle w:val="ListBullet"/>
      </w:pPr>
      <w:r>
        <w:t>TA Luft (relevant für Klima-/Lithium-Aerosolemissionen bei Worst-Case-Szenarien)</w:t>
      </w:r>
    </w:p>
    <w:p>
      <w:pPr>
        <w:pStyle w:val="ListBullet"/>
      </w:pPr>
      <w:r>
        <w:t>VDI 2058 (Lärmminderung)</w:t>
      </w:r>
    </w:p>
    <w:p>
      <w:pPr>
        <w:pStyle w:val="Heading2"/>
      </w:pPr>
      <w:r>
        <w:rPr>
          <w:rFonts w:ascii="Times New Roman" w:hAnsi="Times New Roman"/>
        </w:rPr>
        <w:t>Auflagen (Auszug)</w:t>
      </w:r>
    </w:p>
    <w:p>
      <w:pPr>
        <w:pStyle w:val="ListNumber"/>
      </w:pPr>
      <w:r>
        <w:rPr>
          <w:b/>
        </w:rPr>
        <w:t>Brandschutzgutachten</w:t>
      </w:r>
      <w:r>
        <w:t xml:space="preserve"> nach DIN VDE V 0510-100 ist im Hauptantrag vorzulegen</w:t>
      </w:r>
    </w:p>
    <w:p>
      <w:pPr>
        <w:pStyle w:val="ListNumber"/>
      </w:pPr>
      <w:r>
        <w:rPr>
          <w:b/>
        </w:rPr>
        <w:t>Havariekonzept Lithium-Thermal-Runaway</w:t>
      </w:r>
      <w:r>
        <w:t xml:space="preserve"> ist mit Landkreis Spree-Neiße (untere Bauaufsicht) und Landkreis-Brandschutzdienststelle abzustimmen</w:t>
      </w:r>
    </w:p>
    <w:p>
      <w:pPr>
        <w:pStyle w:val="ListNumber"/>
      </w:pPr>
      <w:r>
        <w:rPr>
          <w:b/>
        </w:rPr>
        <w:t>Naturschutzrechtliche Befreiung</w:t>
      </w:r>
      <w:r>
        <w:t xml:space="preserve"> für FFH-Gebiet „Pulsberge-Niederung" (DE 4351-301) ist gesondert beim LfU zu beantragen</w:t>
      </w:r>
    </w:p>
    <w:p>
      <w:pPr>
        <w:pStyle w:val="ListNumber"/>
      </w:pPr>
      <w:r>
        <w:rPr>
          <w:b/>
        </w:rPr>
        <w:t>Hauptantrag bis 30.06.2027</w:t>
      </w:r>
      <w:r>
        <w:t xml:space="preserve"> zu stellen, sonst erlischt der Vorbescheid (§ 9 Abs. 2 BImSchG)</w:t>
      </w:r>
    </w:p>
    <w:p>
      <w:pPr>
        <w:pStyle w:val="Heading2"/>
      </w:pPr>
      <w:r>
        <w:rPr>
          <w:rFonts w:ascii="Times New Roman" w:hAnsi="Times New Roman"/>
        </w:rPr>
        <w:t>Wichtig für Status-Navigator</w:t>
      </w:r>
    </w:p>
    <w:p>
      <w:pPr>
        <w:pStyle w:val="ListBullet"/>
      </w:pPr>
      <w:r>
        <w:t xml:space="preserve">Vorbescheid liegt vor – </w:t>
      </w:r>
      <w:r>
        <w:rPr>
          <w:b/>
        </w:rPr>
        <w:t>HAUPT-Genehmigung steht aus</w:t>
      </w:r>
    </w:p>
    <w:p>
      <w:pPr>
        <w:pStyle w:val="ListBullet"/>
      </w:pPr>
      <w:r>
        <w:t xml:space="preserve">§ 5 Abs. 1 Pachtvertrag LEAG verlangt aber </w:t>
      </w:r>
      <w:r>
        <w:rPr>
          <w:b/>
        </w:rPr>
        <w:t>bestandskräftige Genehmigung</w:t>
      </w:r>
      <w:r>
        <w:t xml:space="preserve"> (siehe Akte 03, 05)</w:t>
      </w:r>
    </w:p>
    <w:p>
      <w:pPr>
        <w:pStyle w:val="ListBullet"/>
      </w:pPr>
      <w:r>
        <w:t>Frist Hauptantrag: 30.06.2027 → Pachtfristen-Bedingung 30.06.2027 (Akte 05) ist „auf Kante" gesetzt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 xml:space="preserve">Bescheid im Original LausitzStorage; Kopie Pohlmann &amp; Pohlmann. Rechtsbehelfsbelehrung: Widerspruch binnen eines Monats – </w:t>
      </w:r>
      <w:r>
        <w:rPr>
          <w:b/>
        </w:rPr>
        <w:t>nicht</w:t>
      </w:r>
      <w:r>
        <w:t xml:space="preserve"> durch LausitzStorage angefochten (kein Widerspruchsgrund).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BImSchG-Vorbescheid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BImSchG-Vorbescheid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 LfU: I.7-510-1734/25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