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Verteidigerschriftsatz</w:t>
      </w:r>
    </w:p>
    <w:p>
      <w:pPr>
        <w:jc w:val="left"/>
      </w:pPr>
      <w:r>
        <w:rPr>
          <w:b/>
        </w:rPr>
        <w:t>Rechtsanwalt Dr. Matthias Grundhöfer</w:t>
      </w:r>
      <w:r>
        <w:t xml:space="preserve"> · Fachanwalt für Strafrecht</w:t>
      </w:r>
    </w:p>
    <w:p>
      <w:pPr>
        <w:jc w:val="left"/>
      </w:pPr>
      <w:r>
        <w:t>Königstraße 21 · 90402 Nürnberg · Telefon 0911 24 45 88-0 · Telefax 0911 24 45 88-20 · kanzlei@grundhoefer-strafrecht.de</w:t>
      </w:r>
    </w:p>
    <w:p>
      <w:pPr>
        <w:jc w:val="left"/>
      </w:pPr>
      <w:r>
        <w:t>Unser Zeichen: 114/26 GR · Nürnberg, den 22. Juni 2026</w:t>
      </w:r>
    </w:p>
    <w:p>
      <w:pPr>
        <w:jc w:val="left"/>
      </w:pPr>
      <w:r>
        <w:rPr>
          <w:b/>
        </w:rPr>
        <w:t>Per beA</w:t>
      </w:r>
    </w:p>
    <w:p>
      <w:pPr>
        <w:jc w:val="left"/>
      </w:pPr>
      <w:r>
        <w:t>An die</w:t>
      </w:r>
    </w:p>
    <w:p>
      <w:pPr>
        <w:jc w:val="left"/>
      </w:pPr>
      <w:r>
        <w:t>Staatsanwaltschaft Nürnberg-Fürth</w:t>
      </w:r>
    </w:p>
    <w:p>
      <w:pPr>
        <w:jc w:val="left"/>
      </w:pPr>
      <w:r>
        <w:t>— Frau Staatsanwältin Dr. Falkner —</w:t>
      </w:r>
    </w:p>
    <w:p>
      <w:pPr>
        <w:jc w:val="left"/>
      </w:pPr>
      <w:r>
        <w:t>Fürther Straße 110</w:t>
      </w:r>
    </w:p>
    <w:p>
      <w:pPr>
        <w:jc w:val="left"/>
      </w:pPr>
      <w:r>
        <w:t>90429 Nürnberg</w:t>
      </w:r>
    </w:p>
    <w:p>
      <w:pPr>
        <w:jc w:val="left"/>
      </w:pPr>
      <w:r>
        <w:rPr>
          <w:b/>
        </w:rPr>
        <w:t>Betreff: Ermittlungsverfahren gegen Robert Zellinger, 507 Js 2214/26 — Einlassung und Anträge nach gewährter Akteneinsicht</w:t>
      </w:r>
    </w:p>
    <w:p>
      <w:pPr>
        <w:jc w:val="left"/>
      </w:pPr>
      <w:r>
        <w:t>Sehr geehrte Frau Staatsanwältin,</w:t>
      </w:r>
    </w:p>
    <w:p>
      <w:pPr>
        <w:jc w:val="left"/>
      </w:pPr>
      <w:r>
        <w:t>in dem oben bezeichneten Verfahren zeige ich unter Vollmachtsvorlage weiterhin die Verteidigung des Beschuldigten an. Die Akteneinsicht wurde am 12.06.2026 gewährt. Namens des Beschuldigten trage ich vor:</w:t>
      </w:r>
    </w:p>
    <w:p>
      <w:pPr>
        <w:jc w:val="left"/>
      </w:pPr>
      <w:r>
        <w:t>1 Zur Sache</w:t>
      </w:r>
    </w:p>
    <w:p>
      <w:pPr>
        <w:jc w:val="left"/>
      </w:pPr>
      <w:r>
        <w:t>1.1 Der Beschuldigte bestreitet den Vorwurf eines von Anfang an geplanten Schneeballsystems. Die Frankenland Kapitalpartner GmbH hat in den Jahren 2023 und 2024 tatsächlich 945.000,00 EUR in Projektengagements gezahlt; das ergibt sich aus der eigenen Auswertung der Ermittlungsbehörden (Bl. 61–64 d. A.). Von einem vollständigen Fehlen realer Investitionstätigkeit kann daher keine Rede sein. Der Vorwurf reduziert sich bei zutreffender Betrachtung auf die Frage, ab welchem Zeitpunkt der Beschuldigte die Fortführung des Geschäftsbetriebs bei stockender Projektentwicklung nicht mehr für vertretbar halten durfte.</w:t>
      </w:r>
    </w:p>
    <w:p>
      <w:pPr>
        <w:jc w:val="left"/>
      </w:pPr>
      <w:r>
        <w:t xml:space="preserve">1.2 Für den Zeitraum bis Mitte 2024 fehlt es jedenfalls am Täuschungsvorsatz. Der Beschuldigte durfte auf die Realisierung des Projekts „Pegnitztal" vertrauen; Gespräche mit einem Projektentwickler waren weit gediehen. Unterlagen hierzu (Absichtserklärung vom 11.03.2024, E-Mail-Verkehr mit dem Entwickler) werden als </w:t>
      </w:r>
      <w:r>
        <w:rPr>
          <w:b/>
        </w:rPr>
        <w:t>Anlagen V 1 bis V 3</w:t>
      </w:r>
      <w:r>
        <w:t xml:space="preserve"> überreicht. Dass sich ein unternehmerisches Vorhaben verzögert und der Geschäftsführer Auszahlungen zur Überbrückung aus der Liquiditätsreserve bedient, begründet für sich genommen keinen Betrug, solange die Rückführung ernsthaft beabsichtigt und nicht ausgeschlossen ist.</w:t>
      </w:r>
    </w:p>
    <w:p>
      <w:pPr>
        <w:jc w:val="left"/>
      </w:pPr>
      <w:r>
        <w:t>1.3 Soweit die Aussage der Zeugin Meckel (Bl. 70–76 d. A.) und die E-Mail vom 17.09.2024 herangezogen werden, wird zu würdigen sein, dass die Zeugin als Provisionsempfängerin von 12 Prozent ein erhebliches Eigeninteresse an einer Belastung des Beschuldigten hat, nachdem gegen die Vermittler Rückforderungs- und Beteiligungsvorwürfe im Raum stehen. Die E-Mail selbst ist auslegungsfähig; „aus dem Bestand" bezeichnet nach dem Verständnis des Beschuldigten die Liquiditätsreserve der Gesellschaft, nicht zweckwidrig verwendete Anlegergelder.</w:t>
      </w:r>
    </w:p>
    <w:p>
      <w:pPr>
        <w:jc w:val="left"/>
      </w:pPr>
      <w:r>
        <w:t>1.4 Der Beschuldigte hat in der Vernehmung vom 09.06.2026 eingeräumt, zu spät reagiert zu haben. Dieses Teilgeständnis, die vollständige Kooperation bei der Durchsuchung (entsperrte Übergabe des Mobiltelefons) und der Umstand, dass mit dem arrestierten Kontoguthaben von 399.099,19 EUR sowie den Immobilien- und Fahrzeugwerten Rückführungsmasse vorhanden ist, werden bei der Beurteilung von Tatumfang und Rechtsfolgen zu berücksichtigen sein.</w:t>
      </w:r>
    </w:p>
    <w:p>
      <w:pPr>
        <w:jc w:val="left"/>
      </w:pPr>
      <w:r>
        <w:t>2 Anträge</w:t>
      </w:r>
    </w:p>
    <w:p>
      <w:pPr>
        <w:jc w:val="left"/>
      </w:pPr>
      <w:r>
        <w:t>2.1 Es wird beantragt, die Monatsübersicht des Geschäftskontos durch einen Sachverständigen für Rechnungswesen daraufhin überprüfen zu lassen, welche Zuordnungen der Kategorie „Privatentnahmen" auf den Geschäftsführeranstellungsvertrag vom 01.02.2023 (Gehalt nebst Tantieme) entfallen.</w:t>
      </w:r>
    </w:p>
    <w:p>
      <w:pPr>
        <w:jc w:val="left"/>
      </w:pPr>
      <w:r>
        <w:t>2.2 Es wird ferner beantragt, den Projektentwickler des Vorhabens „Pegnitztal", Herrn Dipl.-Ing. Rainer Oßwald, Bayreuth, zeugenschaftlich zu den Realisierungsaussichten im Zeitraum 2024/2025 zu vernehmen.</w:t>
      </w:r>
    </w:p>
    <w:p>
      <w:pPr>
        <w:jc w:val="left"/>
      </w:pPr>
      <w:r>
        <w:t>2.3 Vorsorglich rege ich an, von einer Anklage zum Wirtschaftsstrafgericht abzusehen, soweit der Tatzeitraum vor September 2024 betroffen ist, und insoweit nach § 170 Abs. 2 StPO zu verfahren.</w:t>
      </w:r>
    </w:p>
    <w:p>
      <w:pPr>
        <w:jc w:val="left"/>
      </w:pPr>
      <w:r>
        <w:t>Mit freundlichen kollegialen Grüßen</w:t>
      </w:r>
    </w:p>
    <w:p>
      <w:pPr>
        <w:jc w:val="left"/>
      </w:pPr>
      <w:r>
        <w:t>Dr. Matthias Grundhöfer</w:t>
      </w:r>
    </w:p>
    <w:p>
      <w:pPr>
        <w:jc w:val="left"/>
      </w:pPr>
      <w:r>
        <w:t>Rechtsanwalt, Fachanwalt für Strafrecht</w:t>
      </w:r>
    </w:p>
    <w:p>
      <w:pPr>
        <w:jc w:val="left"/>
      </w:pPr>
      <w:r>
        <w:rPr>
          <w:b/>
        </w:rPr>
        <w:t>Anlagen:</w:t>
      </w:r>
      <w:r>
        <w:t xml:space="preserve"> V 1 Absichtserklärung vom 11.03.2024; V 2/V 3 E-Mail-Verkehr mit dem Projektentwickler; Vollmacht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Matthias Grundhöfer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MATTHIAS GRUNDHÖFER</w:t>
    </w:r>
  </w:p>
  <w:p>
    <w:pPr>
      <w:jc w:val="left"/>
      <w:pBdr>
        <w:bottom w:val="single" w:sz="8" w:space="2" w:color="1F3864"/>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