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w:t>
      </w:r>
    </w:p>
    <w:p>
      <w:pPr>
        <w:jc w:val="left"/>
      </w:pPr>
      <w:r>
        <w:rPr>
          <w:b/>
        </w:rPr>
        <w:t>Amtsgericht Essen</w:t>
      </w:r>
      <w:r>
        <w:t xml:space="preserve"> — Ermittlungsrichter —</w:t>
      </w:r>
    </w:p>
    <w:p>
      <w:pPr>
        <w:jc w:val="left"/>
      </w:pPr>
      <w:r>
        <w:t>Zweigertstraße 52 · 45130 Essen</w:t>
      </w:r>
    </w:p>
    <w:p>
      <w:pPr>
        <w:jc w:val="left"/>
      </w:pPr>
      <w:r>
        <w:t>Geschäftsnummer: 44 Gs 2107/26</w:t>
      </w:r>
    </w:p>
    <w:p>
      <w:pPr>
        <w:jc w:val="left"/>
      </w:pPr>
      <w:r>
        <w:t>Bezug: Staatsanwaltschaft Essen, 70 Js 883/26</w:t>
      </w:r>
    </w:p>
    <w:p>
      <w:pPr>
        <w:jc w:val="left"/>
      </w:pPr>
      <w:r>
        <w:t>Essen, den 20. Mai 2026</w:t>
      </w:r>
    </w:p>
    <w:p>
      <w:pPr>
        <w:jc w:val="left"/>
      </w:pPr>
      <w:r>
        <w:t>In dem Ermittlungsverfahren gegen</w:t>
      </w:r>
    </w:p>
    <w:p>
      <w:pPr>
        <w:jc w:val="left"/>
      </w:pPr>
      <w:r>
        <w:rPr>
          <w:b/>
        </w:rPr>
        <w:t>Kevin Rautenberg</w:t>
      </w:r>
      <w:r>
        <w:t>, geboren am 23.11.1998 in Duisburg, wohnhaft Hirtsiefer Straße 11, 45143 Essen,</w:t>
      </w:r>
    </w:p>
    <w:p>
      <w:pPr>
        <w:jc w:val="left"/>
      </w:pPr>
      <w:r>
        <w:t>wegen Verdachts des besonders schweren Raubes in drei Fällen</w:t>
      </w:r>
    </w:p>
    <w:p>
      <w:pPr>
        <w:jc w:val="left"/>
      </w:pPr>
      <w:r>
        <w:t>wird auf Antrag der Staatsanwaltschaft Essen vom 19.05.2026 angeordnet:</w:t>
      </w:r>
    </w:p>
    <w:p>
      <w:pPr>
        <w:jc w:val="left"/>
      </w:pPr>
      <w:r>
        <w:t>1 Anordnung</w:t>
      </w:r>
    </w:p>
    <w:p>
      <w:pPr>
        <w:jc w:val="left"/>
      </w:pPr>
      <w:r>
        <w:t>1.1 Die TeleNord Mobilfunk GmbH, Überseering 12, 22297 Hamburg, hat der Staatsanwaltschaft Essen die bei ihr gespeicherten Verkehrsdaten des Mobilfunkanschlusses 0171 5583912 für die Zeiträume 17.04.2026, 18:00 bis 24:00 Uhr, 02.05.2026, 18:00 bis 24:00 Uhr, und 15.05.2026, 18:00 bis 24:00 Uhr zu übermitteln, jeweils einschließlich der Kennung und des Standorts der genutzten Funkzellen bei Beginn und Ende jeder Sprach-, SMS- und Datenverbindung (§ 100g Abs. 1 und 2, § 101a Abs. 1 StPO).</w:t>
      </w:r>
    </w:p>
    <w:p>
      <w:pPr>
        <w:jc w:val="left"/>
      </w:pPr>
      <w:r>
        <w:t>1.2 Der Anbieterin wird aufgegeben, die Anordnung und die Datenübermittlung gegenüber dem Betroffenen und Dritten geheim zu halten (§ 101a Abs. 5 StPO). Die Benachrichtigung des Betroffenen wird bis zur Gefährdungsfreiheit für den Untersuchungszweck zurückgestellt (§ 101a Abs. 6, § 101 Abs. 5 StPO).</w:t>
      </w:r>
    </w:p>
    <w:p>
      <w:pPr>
        <w:jc w:val="left"/>
      </w:pPr>
      <w:r>
        <w:t>2 Gründe</w:t>
      </w:r>
    </w:p>
    <w:p>
      <w:pPr>
        <w:jc w:val="left"/>
      </w:pPr>
      <w:r>
        <w:t>2.1 Der Beschuldigte ist der in der Antragsschrift bezeichneten Taten verdächtig (§§ 249, 250 Abs. 2 Nr. 1 StGB). Der Verdacht beruht auf bestimmten Tatsachen: der Übereinstimmung der vom Geschädigten Bulut beschriebenen Halstätowierung, Statur und Altersschätzung mit den erkennungsdienstlichen Unterlagen, dem übereinstimmenden Vorgehen in allen drei Fällen und der einschlägigen Vorbelastung. Der besonders schwere Raub gehört zu den in § 100g Abs. 2 Satz 2 StPO bezeichneten Straftaten und wiegt angesichts des wiederholten Messereinsatzes gegen Einzelhändler auch im Einzelfall besonders schwer.</w:t>
      </w:r>
    </w:p>
    <w:p>
      <w:pPr>
        <w:jc w:val="left"/>
      </w:pPr>
      <w:r>
        <w:t>2.2 Die Datenerhebung ist zur Erforschung des Sachverhalts erforderlich und verhältnismäßig; sie ist auf drei eng umgrenzte Abendzeiträume und einen einzelnen, dem Beschuldigten zugeordneten Anschluss beschränkt. Die Erhebung ist geeignet, den Beschuldigten zu über- oder auch zu entlasten; andere gleichermaßen geeignete, mildere Aufklärungsmittel stehen nicht zur Verfügung.</w:t>
      </w:r>
    </w:p>
    <w:p>
      <w:pPr>
        <w:jc w:val="left"/>
      </w:pPr>
      <w:r>
        <w:t>Brandhoff</w:t>
      </w:r>
    </w:p>
    <w:p>
      <w:pPr>
        <w:jc w:val="left"/>
      </w:pPr>
      <w:r>
        <w:t>Richter am Amtsgericht</w:t>
      </w:r>
    </w:p>
    <w:p>
      <w:pPr>
        <w:jc w:val="left"/>
      </w:pPr>
      <w:r>
        <w:rPr>
          <w:b/>
        </w:rPr>
        <w:t>Rechtsbehelfsbelehrung:</w:t>
      </w:r>
      <w:r>
        <w:t xml:space="preserve"> Gegen diesen Beschluss ist die Beschwerde nach § 304 StPO statthaft.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Essen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Essen</w:t>
    </w:r>
  </w:p>
  <w:p>
    <w:pPr>
      <w:jc w:val="left"/>
      <w:pBdr>
        <w:bottom w:val="single" w:sz="6" w:space="2" w:color="3B3F45"/>
      </w:pBdr>
    </w:pPr>
    <w:r>
      <w:rPr>
        <w:rFonts w:ascii="Times New Roman" w:hAnsi="Times New Roman"/>
        <w:color w:val="6B6B66"/>
        <w:sz w:val="16"/>
      </w:rPr>
      <w:t>Gericht · 44 Gs 2107/26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