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Einleitungsverfügung der Staatsanwaltschaft Mannheim (2. Oktober 2025)</w:t>
      </w:r>
    </w:p>
    <w:p>
      <w:pPr>
        <w:jc w:val="left"/>
      </w:pPr>
      <w:r>
        <w:rPr>
          <w:b/>
        </w:rPr>
        <w:t>Staatsanwaltschaft Mannheim</w:t>
      </w:r>
    </w:p>
    <w:p>
      <w:pPr>
        <w:jc w:val="left"/>
      </w:pPr>
      <w:r>
        <w:t>Abteilung 6 — Wirtschaftsstrafsachen</w:t>
      </w:r>
    </w:p>
    <w:p>
      <w:pPr>
        <w:jc w:val="left"/>
      </w:pPr>
      <w:r>
        <w:t>A 1, 68159 Mannheim</w:t>
      </w:r>
    </w:p>
    <w:p>
      <w:pPr>
        <w:jc w:val="left"/>
      </w:pPr>
      <w:r>
        <w:t>Telefon: 0621 292-0 | Telefax: 0621 292-2685</w:t>
      </w:r>
    </w:p>
    <w:p>
      <w:pPr>
        <w:jc w:val="left"/>
      </w:pPr>
      <w:r>
        <w:rPr>
          <w:b/>
        </w:rPr>
        <w:t>Aktenzeichen:</w:t>
      </w:r>
      <w:r>
        <w:t xml:space="preserve"> 616 Js 20481/25</w:t>
      </w:r>
    </w:p>
    <w:p>
      <w:pPr>
        <w:jc w:val="left"/>
      </w:pPr>
      <w:r>
        <w:t>Mannheim, den 2. Oktober 2025</w:t>
      </w:r>
    </w:p>
    <w:p>
      <w:pPr>
        <w:jc w:val="left"/>
      </w:pPr>
      <w:r>
        <w:t>Bl. 1–2 d. A.</w:t>
      </w:r>
    </w:p>
    <w:p>
      <w:pPr>
        <w:pStyle w:val="Heading2"/>
      </w:pPr>
      <w:r>
        <w:rPr>
          <w:rFonts w:ascii="Times New Roman" w:hAnsi="Times New Roman"/>
        </w:rPr>
        <w:t>Verfügung</w:t>
      </w:r>
    </w:p>
    <w:p>
      <w:pPr>
        <w:jc w:val="left"/>
      </w:pPr>
      <w:r>
        <w:t xml:space="preserve">1 Ermittlungsverfahren gegen </w:t>
      </w:r>
      <w:r>
        <w:rPr>
          <w:b/>
        </w:rPr>
        <w:t>Holger Trautwein</w:t>
      </w:r>
      <w:r>
        <w:t>, geboren am 02.11.1974 in Ludwigshafen am Rhein, wohnhaft Waldparkdamm 11, 68163 Mannheim, Inhaber des Pflegedienstes "Sonnenblick e. K.", Rheingoldstraße 48, 68199 Mannheim, wegen des Verdachts des gewerbsmäßigen Betruges (§ 263 Abs. 1, Abs. 3 Satz 2 Nr. 1 StGB) einleiten. Anlass: Strafanzeige der AOK Baden-Württemberg vom 18. September 2025 (Bl. 3 ff. d. A.).</w:t>
      </w:r>
    </w:p>
    <w:p>
      <w:pPr>
        <w:jc w:val="left"/>
      </w:pPr>
      <w:r>
        <w:t>2 Die Sache dem Polizeipräsidium Mannheim, Kriminalpolizeidirektion, Dezernat Wirtschaftskriminalität, mit dem Auftrag übersenden, die Anlagen der Anzeige auszuwerten, die Vertragsunterlagen der Kassen beizuziehen und Vorschläge für verdeckte und offene Maßnahmen zu unterbreiten. Sachbearbeitung dort: KHK'in Nowotny (Tgb.-Nr. ST/0331207/2025).</w:t>
      </w:r>
    </w:p>
    <w:p>
      <w:pPr>
        <w:jc w:val="left"/>
      </w:pPr>
      <w:r>
        <w:t>3 Beim Flottendienstleister "FleetTrack Süd GmbH", Heidelberg, die Bestandsdaten der auf den Pflegedienst zugelassenen Fahrzeuge MA-PS 214, MA-PS 215 und MA-PS 216 sowie die vorhandenen GPS-Positionsdaten für den Zeitraum Januar 2023 bis Dezember 2024 im Wege des Auskunftsersuchens (§§ 161, 163 StPO) erheben.</w:t>
      </w:r>
    </w:p>
    <w:p>
      <w:pPr>
        <w:jc w:val="left"/>
      </w:pPr>
      <w:r>
        <w:t>4 Die Vermögensverhältnisse des Beschuldigten (Grundbuch, Kontenabrufverfahren nach § 24c KWG über die BaFin) aufklären; die Prüfung eines Vermögensarrests nach § 111e StPO wird bereits jetzt vorgemerkt. Hinweis für die Akte: Nach dem Bruttoprinzip ist Erlangtes im Sinne der §§ 73, 73c StGB der volle Abrechnungsbetrag der nicht erbrachten Leistungen.</w:t>
      </w:r>
    </w:p>
    <w:p>
      <w:pPr>
        <w:jc w:val="left"/>
      </w:pPr>
      <w:r>
        <w:t>5 Wiedervorlage: mit Bericht des Dezernats Wirtschaftskriminalität, spätestens am 1. Dezember 2025.</w:t>
      </w:r>
    </w:p>
    <w:p>
      <w:pPr>
        <w:jc w:val="left"/>
      </w:pPr>
      <w:r>
        <w:t>Dr. Vogelsang</w:t>
      </w:r>
    </w:p>
    <w:p>
      <w:pPr>
        <w:jc w:val="left"/>
      </w:pPr>
      <w:r>
        <w:t>Oberstaatsanwalt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Mannheim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Mannheim</w:t>
    </w:r>
  </w:p>
  <w:p>
    <w:pPr>
      <w:jc w:val="left"/>
      <w:pBdr>
        <w:bottom w:val="single" w:sz="6" w:space="2" w:color="3B3F45"/>
      </w:pBdr>
    </w:pPr>
    <w:r>
      <w:rPr>
        <w:rFonts w:ascii="Times New Roman" w:hAnsi="Times New Roman"/>
        <w:color w:val="6B6B66"/>
        <w:sz w:val="16"/>
      </w:rPr>
      <w:t>Gericht · Aktenzeichen: 616 Js 20481/25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